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AB920" w14:textId="77777777" w:rsidR="00DF003E" w:rsidRPr="007A7CAF" w:rsidRDefault="007A7CAF" w:rsidP="002937A6">
      <w:pPr>
        <w:spacing w:after="0" w:line="240" w:lineRule="auto"/>
        <w:rPr>
          <w:b/>
          <w:sz w:val="24"/>
          <w:szCs w:val="24"/>
        </w:rPr>
      </w:pPr>
      <w:r w:rsidRPr="007A7CAF">
        <w:rPr>
          <w:b/>
          <w:noProof/>
          <w:sz w:val="24"/>
          <w:szCs w:val="24"/>
          <w:lang w:val="en-US"/>
        </w:rPr>
        <w:drawing>
          <wp:inline distT="0" distB="0" distL="0" distR="0" wp14:anchorId="0085D536" wp14:editId="295122F4">
            <wp:extent cx="2029597" cy="685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04 at 09.49.48.png"/>
                    <pic:cNvPicPr/>
                  </pic:nvPicPr>
                  <pic:blipFill>
                    <a:blip r:embed="rId8">
                      <a:extLst>
                        <a:ext uri="{28A0092B-C50C-407E-A947-70E740481C1C}">
                          <a14:useLocalDpi xmlns:a14="http://schemas.microsoft.com/office/drawing/2010/main" val="0"/>
                        </a:ext>
                      </a:extLst>
                    </a:blip>
                    <a:stretch>
                      <a:fillRect/>
                    </a:stretch>
                  </pic:blipFill>
                  <pic:spPr>
                    <a:xfrm>
                      <a:off x="0" y="0"/>
                      <a:ext cx="2029597" cy="685800"/>
                    </a:xfrm>
                    <a:prstGeom prst="rect">
                      <a:avLst/>
                    </a:prstGeom>
                  </pic:spPr>
                </pic:pic>
              </a:graphicData>
            </a:graphic>
          </wp:inline>
        </w:drawing>
      </w:r>
    </w:p>
    <w:p w14:paraId="13ACF13F" w14:textId="77777777" w:rsidR="00DF003E" w:rsidRPr="007A7CAF" w:rsidRDefault="00DF003E" w:rsidP="002937A6">
      <w:pPr>
        <w:spacing w:after="0" w:line="240" w:lineRule="auto"/>
        <w:rPr>
          <w:b/>
          <w:sz w:val="24"/>
          <w:szCs w:val="24"/>
        </w:rPr>
      </w:pPr>
    </w:p>
    <w:p w14:paraId="6CAFB1A9" w14:textId="77777777" w:rsidR="00B31A85" w:rsidRPr="00155540" w:rsidRDefault="006B5159" w:rsidP="002937A6">
      <w:pPr>
        <w:spacing w:after="0" w:line="240" w:lineRule="auto"/>
        <w:rPr>
          <w:b/>
          <w:sz w:val="28"/>
          <w:szCs w:val="24"/>
        </w:rPr>
      </w:pPr>
      <w:r>
        <w:rPr>
          <w:b/>
          <w:sz w:val="28"/>
          <w:szCs w:val="24"/>
        </w:rPr>
        <w:t>Kohima Educational T</w:t>
      </w:r>
      <w:r w:rsidR="00B34520" w:rsidRPr="00155540">
        <w:rPr>
          <w:b/>
          <w:sz w:val="28"/>
          <w:szCs w:val="24"/>
        </w:rPr>
        <w:t>rust (</w:t>
      </w:r>
      <w:r w:rsidR="007A7CAF" w:rsidRPr="00155540">
        <w:rPr>
          <w:b/>
          <w:sz w:val="28"/>
          <w:szCs w:val="24"/>
        </w:rPr>
        <w:t>KET</w:t>
      </w:r>
      <w:r w:rsidR="00B34520" w:rsidRPr="00155540">
        <w:rPr>
          <w:b/>
          <w:sz w:val="28"/>
          <w:szCs w:val="24"/>
        </w:rPr>
        <w:t>)</w:t>
      </w:r>
      <w:r w:rsidR="007A7CAF" w:rsidRPr="00155540">
        <w:rPr>
          <w:b/>
          <w:sz w:val="28"/>
          <w:szCs w:val="24"/>
        </w:rPr>
        <w:t xml:space="preserve"> Safeguarding Policy</w:t>
      </w:r>
      <w:r w:rsidR="002937A6" w:rsidRPr="00155540">
        <w:rPr>
          <w:b/>
          <w:sz w:val="28"/>
          <w:szCs w:val="24"/>
        </w:rPr>
        <w:t xml:space="preserve"> </w:t>
      </w:r>
    </w:p>
    <w:p w14:paraId="2B3F8DF1" w14:textId="77777777" w:rsidR="00DF003E" w:rsidRPr="007A7CAF" w:rsidRDefault="00DF003E" w:rsidP="002937A6">
      <w:pPr>
        <w:spacing w:after="0" w:line="240" w:lineRule="auto"/>
        <w:rPr>
          <w:sz w:val="24"/>
          <w:szCs w:val="24"/>
        </w:rPr>
      </w:pPr>
    </w:p>
    <w:p w14:paraId="40351F9B" w14:textId="27ED2764" w:rsidR="002937A6" w:rsidRDefault="00B34520" w:rsidP="002937A6">
      <w:pPr>
        <w:spacing w:after="0" w:line="240" w:lineRule="auto"/>
        <w:rPr>
          <w:sz w:val="24"/>
          <w:szCs w:val="24"/>
        </w:rPr>
      </w:pPr>
      <w:r>
        <w:rPr>
          <w:sz w:val="24"/>
          <w:szCs w:val="24"/>
        </w:rPr>
        <w:t>By law charities need to have a safeguarding policy, and act upon it, if they are involved with children, young people or adults at risk.   This document is the KE T safeguarding policy and it</w:t>
      </w:r>
      <w:r w:rsidR="002937A6" w:rsidRPr="007A7CAF">
        <w:rPr>
          <w:sz w:val="24"/>
          <w:szCs w:val="24"/>
        </w:rPr>
        <w:t xml:space="preserve"> tells you what to do and who to contact if you or someone you know</w:t>
      </w:r>
      <w:r w:rsidR="00575E3D">
        <w:rPr>
          <w:sz w:val="24"/>
          <w:szCs w:val="24"/>
        </w:rPr>
        <w:t xml:space="preserve"> through your work with the KET</w:t>
      </w:r>
      <w:r w:rsidR="002937A6" w:rsidRPr="007A7CAF">
        <w:rPr>
          <w:sz w:val="24"/>
          <w:szCs w:val="24"/>
        </w:rPr>
        <w:t xml:space="preserve"> is at risk of being abused.</w:t>
      </w:r>
      <w:r w:rsidR="007A7CAF" w:rsidRPr="007A7CAF">
        <w:rPr>
          <w:sz w:val="24"/>
          <w:szCs w:val="24"/>
        </w:rPr>
        <w:t xml:space="preserve">  Althoug</w:t>
      </w:r>
      <w:r>
        <w:rPr>
          <w:sz w:val="24"/>
          <w:szCs w:val="24"/>
        </w:rPr>
        <w:t>h the KET</w:t>
      </w:r>
      <w:r w:rsidR="007A7CAF" w:rsidRPr="007A7CAF">
        <w:rPr>
          <w:sz w:val="24"/>
          <w:szCs w:val="24"/>
        </w:rPr>
        <w:t xml:space="preserve"> is not directly involved in delivering charitable activity directly, it does have a couple of employees or contractors, it arranges events to which adults and children take part in UK, and it provides funds for charitable activity delivered by the Kohima Educational Society (KES) in Nagaland, North East India.   It has a duty to safeguard adults and children with whom it is involved directly and to ensure that other organisations with who</w:t>
      </w:r>
      <w:r w:rsidR="00AB0F14">
        <w:rPr>
          <w:sz w:val="24"/>
          <w:szCs w:val="24"/>
        </w:rPr>
        <w:t>m</w:t>
      </w:r>
      <w:r w:rsidR="007A7CAF" w:rsidRPr="007A7CAF">
        <w:rPr>
          <w:sz w:val="24"/>
          <w:szCs w:val="24"/>
        </w:rPr>
        <w:t xml:space="preserve"> it works are safeguarding the beneficiaries funded by KET.</w:t>
      </w:r>
    </w:p>
    <w:p w14:paraId="510A5AF8" w14:textId="77777777" w:rsidR="00B34520" w:rsidRDefault="00B34520" w:rsidP="002937A6">
      <w:pPr>
        <w:spacing w:after="0" w:line="240" w:lineRule="auto"/>
        <w:rPr>
          <w:sz w:val="24"/>
          <w:szCs w:val="24"/>
        </w:rPr>
      </w:pPr>
    </w:p>
    <w:p w14:paraId="1550B7E2" w14:textId="77777777" w:rsidR="00B34520" w:rsidRDefault="00B34520" w:rsidP="002937A6">
      <w:pPr>
        <w:spacing w:after="0" w:line="240" w:lineRule="auto"/>
        <w:rPr>
          <w:sz w:val="24"/>
          <w:szCs w:val="24"/>
        </w:rPr>
      </w:pPr>
      <w:r>
        <w:rPr>
          <w:sz w:val="24"/>
          <w:szCs w:val="24"/>
        </w:rPr>
        <w:t xml:space="preserve">To start, you are advised to read this:  Further information is here:  </w:t>
      </w:r>
      <w:hyperlink r:id="rId9" w:history="1">
        <w:r w:rsidRPr="00B34520">
          <w:rPr>
            <w:rStyle w:val="Hyperlink"/>
            <w:sz w:val="24"/>
            <w:szCs w:val="24"/>
          </w:rPr>
          <w:t>https://www.gov.uk/guidance/safeguarding-duties-for-charity-trustees</w:t>
        </w:r>
      </w:hyperlink>
    </w:p>
    <w:p w14:paraId="54AB2022" w14:textId="77777777" w:rsidR="008E3CA1" w:rsidRPr="008E3CA1" w:rsidRDefault="008E3CA1" w:rsidP="008E3CA1">
      <w:pPr>
        <w:pStyle w:val="NormalWeb"/>
        <w:shd w:val="clear" w:color="auto" w:fill="FFFFFF"/>
        <w:rPr>
          <w:rFonts w:asciiTheme="minorHAnsi" w:hAnsiTheme="minorHAnsi"/>
          <w:b/>
          <w:sz w:val="24"/>
          <w:szCs w:val="24"/>
        </w:rPr>
      </w:pPr>
      <w:r w:rsidRPr="008E3CA1">
        <w:rPr>
          <w:rFonts w:asciiTheme="minorHAnsi" w:hAnsiTheme="minorHAnsi"/>
          <w:b/>
          <w:sz w:val="24"/>
          <w:szCs w:val="24"/>
        </w:rPr>
        <w:t xml:space="preserve">Purpose of this policy </w:t>
      </w:r>
    </w:p>
    <w:p w14:paraId="43FC99AF" w14:textId="77777777" w:rsidR="008E3CA1" w:rsidRPr="008E3CA1" w:rsidRDefault="008E3CA1" w:rsidP="008E3CA1">
      <w:pPr>
        <w:pStyle w:val="NormalWeb"/>
        <w:shd w:val="clear" w:color="auto" w:fill="FFFFFF"/>
        <w:rPr>
          <w:rFonts w:asciiTheme="minorHAnsi" w:hAnsiTheme="minorHAnsi"/>
          <w:sz w:val="24"/>
          <w:szCs w:val="24"/>
        </w:rPr>
      </w:pPr>
      <w:r w:rsidRPr="008E3CA1">
        <w:rPr>
          <w:rFonts w:asciiTheme="minorHAnsi" w:hAnsiTheme="minorHAnsi"/>
          <w:sz w:val="24"/>
          <w:szCs w:val="24"/>
        </w:rPr>
        <w:t>The purpose of this policy is to:</w:t>
      </w:r>
    </w:p>
    <w:p w14:paraId="4CA0A68A" w14:textId="77777777" w:rsidR="008E3CA1" w:rsidRPr="008E3CA1" w:rsidRDefault="00B34520" w:rsidP="008E3CA1">
      <w:pPr>
        <w:pStyle w:val="NormalWeb"/>
        <w:numPr>
          <w:ilvl w:val="0"/>
          <w:numId w:val="5"/>
        </w:numPr>
        <w:shd w:val="clear" w:color="auto" w:fill="FFFFFF"/>
        <w:rPr>
          <w:rFonts w:asciiTheme="minorHAnsi" w:hAnsiTheme="minorHAnsi" w:cs="Arial"/>
          <w:sz w:val="24"/>
          <w:szCs w:val="24"/>
        </w:rPr>
      </w:pPr>
      <w:r>
        <w:rPr>
          <w:rFonts w:asciiTheme="minorHAnsi" w:hAnsiTheme="minorHAnsi" w:cs="Arial"/>
          <w:sz w:val="24"/>
          <w:szCs w:val="24"/>
        </w:rPr>
        <w:t xml:space="preserve">To protect children, </w:t>
      </w:r>
      <w:r w:rsidR="008E3CA1" w:rsidRPr="008E3CA1">
        <w:rPr>
          <w:rFonts w:asciiTheme="minorHAnsi" w:hAnsiTheme="minorHAnsi" w:cs="Arial"/>
          <w:sz w:val="24"/>
          <w:szCs w:val="24"/>
        </w:rPr>
        <w:t xml:space="preserve">young people </w:t>
      </w:r>
      <w:r>
        <w:rPr>
          <w:rFonts w:asciiTheme="minorHAnsi" w:hAnsiTheme="minorHAnsi" w:cs="Arial"/>
          <w:sz w:val="24"/>
          <w:szCs w:val="24"/>
        </w:rPr>
        <w:t xml:space="preserve">and adults </w:t>
      </w:r>
      <w:r w:rsidR="00155540">
        <w:rPr>
          <w:rFonts w:asciiTheme="minorHAnsi" w:hAnsiTheme="minorHAnsi" w:cs="Arial"/>
          <w:sz w:val="24"/>
          <w:szCs w:val="24"/>
        </w:rPr>
        <w:t xml:space="preserve">at risk </w:t>
      </w:r>
      <w:r w:rsidR="008E3CA1" w:rsidRPr="008E3CA1">
        <w:rPr>
          <w:rFonts w:asciiTheme="minorHAnsi" w:hAnsiTheme="minorHAnsi" w:cs="Arial"/>
          <w:sz w:val="24"/>
          <w:szCs w:val="24"/>
        </w:rPr>
        <w:t>who receive services</w:t>
      </w:r>
      <w:r w:rsidR="00AB0F14">
        <w:rPr>
          <w:rFonts w:asciiTheme="minorHAnsi" w:hAnsiTheme="minorHAnsi" w:cs="Arial"/>
          <w:sz w:val="24"/>
          <w:szCs w:val="24"/>
        </w:rPr>
        <w:t xml:space="preserve"> funded by the KET</w:t>
      </w:r>
      <w:r w:rsidR="008E3CA1" w:rsidRPr="008E3CA1">
        <w:rPr>
          <w:rFonts w:asciiTheme="minorHAnsi" w:hAnsiTheme="minorHAnsi" w:cs="Arial"/>
          <w:sz w:val="24"/>
          <w:szCs w:val="24"/>
        </w:rPr>
        <w:t xml:space="preserve">. </w:t>
      </w:r>
      <w:r w:rsidR="00155540">
        <w:rPr>
          <w:rFonts w:asciiTheme="minorHAnsi" w:hAnsiTheme="minorHAnsi" w:cs="Arial"/>
          <w:sz w:val="24"/>
          <w:szCs w:val="24"/>
        </w:rPr>
        <w:t xml:space="preserve"> </w:t>
      </w:r>
      <w:r w:rsidR="008E3CA1" w:rsidRPr="008E3CA1">
        <w:rPr>
          <w:rFonts w:asciiTheme="minorHAnsi" w:hAnsiTheme="minorHAnsi" w:cs="Arial"/>
          <w:sz w:val="24"/>
          <w:szCs w:val="24"/>
        </w:rPr>
        <w:t>This includes the children</w:t>
      </w:r>
      <w:r w:rsidR="00AB0F14">
        <w:rPr>
          <w:rFonts w:asciiTheme="minorHAnsi" w:hAnsiTheme="minorHAnsi" w:cs="Arial"/>
          <w:sz w:val="24"/>
          <w:szCs w:val="24"/>
        </w:rPr>
        <w:t xml:space="preserve"> of adults who use our services</w:t>
      </w:r>
      <w:r w:rsidR="008E3CA1" w:rsidRPr="008E3CA1">
        <w:rPr>
          <w:rFonts w:asciiTheme="minorHAnsi" w:hAnsiTheme="minorHAnsi" w:cs="Arial"/>
          <w:sz w:val="24"/>
          <w:szCs w:val="24"/>
        </w:rPr>
        <w:t xml:space="preserve"> </w:t>
      </w:r>
      <w:r w:rsidR="008E3CA1">
        <w:rPr>
          <w:rFonts w:asciiTheme="minorHAnsi" w:hAnsiTheme="minorHAnsi" w:cs="Arial"/>
          <w:sz w:val="24"/>
          <w:szCs w:val="24"/>
        </w:rPr>
        <w:br/>
      </w:r>
    </w:p>
    <w:p w14:paraId="4A21DF6A" w14:textId="77777777" w:rsidR="008E3CA1" w:rsidRPr="008E3CA1" w:rsidRDefault="008E3CA1" w:rsidP="008E3CA1">
      <w:pPr>
        <w:pStyle w:val="NormalWeb"/>
        <w:numPr>
          <w:ilvl w:val="0"/>
          <w:numId w:val="5"/>
        </w:numPr>
        <w:shd w:val="clear" w:color="auto" w:fill="FFFFFF"/>
        <w:rPr>
          <w:rFonts w:asciiTheme="minorHAnsi" w:hAnsiTheme="minorHAnsi" w:cs="Arial"/>
          <w:sz w:val="24"/>
          <w:szCs w:val="24"/>
        </w:rPr>
      </w:pPr>
      <w:r w:rsidRPr="008E3CA1">
        <w:rPr>
          <w:rFonts w:asciiTheme="minorHAnsi" w:hAnsiTheme="minorHAnsi" w:cs="Arial"/>
          <w:sz w:val="24"/>
          <w:szCs w:val="24"/>
        </w:rPr>
        <w:t xml:space="preserve">To provide staff and volunteers with the overarching principles that guide our approach to safeguarding </w:t>
      </w:r>
    </w:p>
    <w:p w14:paraId="1084B2D6" w14:textId="77777777" w:rsidR="008E3CA1" w:rsidRPr="008E3CA1" w:rsidRDefault="008E3CA1" w:rsidP="008E3CA1">
      <w:pPr>
        <w:pStyle w:val="NormalWeb"/>
        <w:shd w:val="clear" w:color="auto" w:fill="FFFFFF"/>
        <w:rPr>
          <w:rFonts w:asciiTheme="minorHAnsi" w:hAnsiTheme="minorHAnsi" w:cs="Arial"/>
          <w:sz w:val="24"/>
          <w:szCs w:val="24"/>
        </w:rPr>
      </w:pPr>
      <w:r>
        <w:rPr>
          <w:rFonts w:asciiTheme="minorHAnsi" w:hAnsiTheme="minorHAnsi" w:cs="Arial"/>
          <w:sz w:val="24"/>
          <w:szCs w:val="24"/>
        </w:rPr>
        <w:t xml:space="preserve">KET </w:t>
      </w:r>
      <w:r w:rsidRPr="008E3CA1">
        <w:rPr>
          <w:rFonts w:asciiTheme="minorHAnsi" w:hAnsiTheme="minorHAnsi" w:cs="Arial"/>
          <w:sz w:val="24"/>
          <w:szCs w:val="24"/>
        </w:rPr>
        <w:t>believes that a child or young person</w:t>
      </w:r>
      <w:r>
        <w:rPr>
          <w:rFonts w:asciiTheme="minorHAnsi" w:hAnsiTheme="minorHAnsi" w:cs="Arial"/>
          <w:sz w:val="24"/>
          <w:szCs w:val="24"/>
        </w:rPr>
        <w:t>, and adults at risk,</w:t>
      </w:r>
      <w:r w:rsidRPr="008E3CA1">
        <w:rPr>
          <w:rFonts w:asciiTheme="minorHAnsi" w:hAnsiTheme="minorHAnsi" w:cs="Arial"/>
          <w:sz w:val="24"/>
          <w:szCs w:val="24"/>
        </w:rPr>
        <w:t xml:space="preserve"> should never have to experience abuse of any kind. </w:t>
      </w:r>
      <w:r>
        <w:rPr>
          <w:rFonts w:asciiTheme="minorHAnsi" w:hAnsiTheme="minorHAnsi" w:cs="Arial"/>
          <w:sz w:val="24"/>
          <w:szCs w:val="24"/>
        </w:rPr>
        <w:t xml:space="preserve"> </w:t>
      </w:r>
      <w:r w:rsidRPr="008E3CA1">
        <w:rPr>
          <w:rFonts w:asciiTheme="minorHAnsi" w:hAnsiTheme="minorHAnsi" w:cs="Arial"/>
          <w:sz w:val="24"/>
          <w:szCs w:val="24"/>
        </w:rPr>
        <w:t>We have a responsibility to promote the welfare of all people and to keep them safe</w:t>
      </w:r>
      <w:r w:rsidR="00AB0F14">
        <w:rPr>
          <w:rFonts w:asciiTheme="minorHAnsi" w:hAnsiTheme="minorHAnsi" w:cs="Arial"/>
          <w:sz w:val="24"/>
          <w:szCs w:val="24"/>
        </w:rPr>
        <w:t>, however difficult that may be to achieve in Nagaland</w:t>
      </w:r>
      <w:r w:rsidRPr="008E3CA1">
        <w:rPr>
          <w:rFonts w:asciiTheme="minorHAnsi" w:hAnsiTheme="minorHAnsi" w:cs="Arial"/>
          <w:sz w:val="24"/>
          <w:szCs w:val="24"/>
        </w:rPr>
        <w:t xml:space="preserve">. </w:t>
      </w:r>
      <w:r>
        <w:rPr>
          <w:rFonts w:asciiTheme="minorHAnsi" w:hAnsiTheme="minorHAnsi" w:cs="Arial"/>
          <w:sz w:val="24"/>
          <w:szCs w:val="24"/>
        </w:rPr>
        <w:t xml:space="preserve"> </w:t>
      </w:r>
      <w:r w:rsidR="00AB0F14">
        <w:rPr>
          <w:rFonts w:asciiTheme="minorHAnsi" w:hAnsiTheme="minorHAnsi" w:cs="Arial"/>
          <w:sz w:val="24"/>
          <w:szCs w:val="24"/>
        </w:rPr>
        <w:t>We are committed to practis</w:t>
      </w:r>
      <w:r w:rsidRPr="008E3CA1">
        <w:rPr>
          <w:rFonts w:asciiTheme="minorHAnsi" w:hAnsiTheme="minorHAnsi" w:cs="Arial"/>
          <w:sz w:val="24"/>
          <w:szCs w:val="24"/>
        </w:rPr>
        <w:t xml:space="preserve">e in a way that protects them. </w:t>
      </w:r>
    </w:p>
    <w:p w14:paraId="4DCD809A" w14:textId="77777777" w:rsidR="002937A6" w:rsidRPr="008E3CA1" w:rsidRDefault="002937A6" w:rsidP="002937A6">
      <w:pPr>
        <w:spacing w:after="0" w:line="240" w:lineRule="auto"/>
        <w:rPr>
          <w:b/>
          <w:sz w:val="24"/>
          <w:szCs w:val="24"/>
        </w:rPr>
      </w:pPr>
      <w:r w:rsidRPr="008E3CA1">
        <w:rPr>
          <w:b/>
          <w:sz w:val="24"/>
          <w:szCs w:val="24"/>
        </w:rPr>
        <w:t>Who is an adult at risk</w:t>
      </w:r>
      <w:r w:rsidR="00D81A63">
        <w:rPr>
          <w:b/>
          <w:sz w:val="24"/>
          <w:szCs w:val="24"/>
        </w:rPr>
        <w:t xml:space="preserve"> and </w:t>
      </w:r>
      <w:r w:rsidR="00D81A63">
        <w:rPr>
          <w:rFonts w:cs="Times New Roman"/>
          <w:b/>
          <w:sz w:val="24"/>
          <w:szCs w:val="24"/>
        </w:rPr>
        <w:t>h</w:t>
      </w:r>
      <w:r w:rsidR="00D81A63" w:rsidRPr="007A7CAF">
        <w:rPr>
          <w:rFonts w:cs="Times New Roman"/>
          <w:b/>
          <w:sz w:val="24"/>
          <w:szCs w:val="24"/>
        </w:rPr>
        <w:t>ow do we safeguard children</w:t>
      </w:r>
      <w:r w:rsidRPr="008E3CA1">
        <w:rPr>
          <w:b/>
          <w:sz w:val="24"/>
          <w:szCs w:val="24"/>
        </w:rPr>
        <w:t>?</w:t>
      </w:r>
    </w:p>
    <w:p w14:paraId="5FCB6B03" w14:textId="77777777" w:rsidR="002937A6" w:rsidRPr="007A7CAF" w:rsidRDefault="002937A6" w:rsidP="002937A6">
      <w:pPr>
        <w:spacing w:after="0" w:line="240" w:lineRule="auto"/>
        <w:rPr>
          <w:b/>
          <w:sz w:val="24"/>
          <w:szCs w:val="24"/>
        </w:rPr>
      </w:pPr>
    </w:p>
    <w:p w14:paraId="19D52E7B" w14:textId="77777777" w:rsidR="007A7CAF" w:rsidRPr="00D81A63" w:rsidRDefault="002937A6" w:rsidP="00D81A63">
      <w:pPr>
        <w:spacing w:after="0" w:line="240" w:lineRule="auto"/>
        <w:rPr>
          <w:sz w:val="24"/>
          <w:szCs w:val="24"/>
        </w:rPr>
      </w:pPr>
      <w:r w:rsidRPr="007A7CAF">
        <w:rPr>
          <w:sz w:val="24"/>
          <w:szCs w:val="24"/>
        </w:rPr>
        <w:t>The Care Act 2014 defines an adult at risk as a person who has care and support needs and is, or is at risk of, being abused or neglected and unable to protect themselves against the abuse or neglect or risk of it because of those needs.</w:t>
      </w:r>
    </w:p>
    <w:p w14:paraId="2264D6BD" w14:textId="77777777" w:rsidR="007A7CAF" w:rsidRPr="007A7CAF" w:rsidRDefault="007A7CAF" w:rsidP="007A7CAF">
      <w:pPr>
        <w:spacing w:before="100" w:beforeAutospacing="1" w:after="100" w:afterAutospacing="1" w:line="240" w:lineRule="auto"/>
        <w:rPr>
          <w:rFonts w:cs="Times New Roman"/>
          <w:sz w:val="24"/>
          <w:szCs w:val="24"/>
        </w:rPr>
      </w:pPr>
      <w:r w:rsidRPr="007A7CAF">
        <w:rPr>
          <w:rFonts w:cs="Times New Roman"/>
          <w:sz w:val="24"/>
          <w:szCs w:val="24"/>
        </w:rPr>
        <w:t>Safeguarding children means:</w:t>
      </w:r>
    </w:p>
    <w:p w14:paraId="118ED107" w14:textId="77777777" w:rsidR="007A7CAF" w:rsidRPr="007A7CAF" w:rsidRDefault="007A7CAF" w:rsidP="007A7CAF">
      <w:pPr>
        <w:pStyle w:val="ListParagraph"/>
        <w:numPr>
          <w:ilvl w:val="0"/>
          <w:numId w:val="4"/>
        </w:numPr>
        <w:spacing w:before="100" w:beforeAutospacing="1" w:after="100" w:afterAutospacing="1" w:line="240" w:lineRule="auto"/>
        <w:rPr>
          <w:rFonts w:cs="Times New Roman"/>
          <w:sz w:val="24"/>
          <w:szCs w:val="24"/>
        </w:rPr>
      </w:pPr>
      <w:r w:rsidRPr="007A7CAF">
        <w:rPr>
          <w:rFonts w:eastAsia="Times New Roman" w:cs="Times New Roman"/>
          <w:sz w:val="24"/>
          <w:szCs w:val="24"/>
        </w:rPr>
        <w:t>protecting children from abuse and maltreatment</w:t>
      </w:r>
    </w:p>
    <w:p w14:paraId="2EF5AE25" w14:textId="77777777" w:rsidR="007A7CAF" w:rsidRPr="007A7CAF" w:rsidRDefault="007A7CAF" w:rsidP="007A7CAF">
      <w:pPr>
        <w:pStyle w:val="ListParagraph"/>
        <w:numPr>
          <w:ilvl w:val="0"/>
          <w:numId w:val="4"/>
        </w:numPr>
        <w:spacing w:before="100" w:beforeAutospacing="1" w:after="100" w:afterAutospacing="1" w:line="240" w:lineRule="auto"/>
        <w:rPr>
          <w:rFonts w:cs="Times New Roman"/>
          <w:sz w:val="24"/>
          <w:szCs w:val="24"/>
        </w:rPr>
      </w:pPr>
      <w:r w:rsidRPr="007A7CAF">
        <w:rPr>
          <w:rFonts w:eastAsia="Times New Roman" w:cs="Times New Roman"/>
          <w:sz w:val="24"/>
          <w:szCs w:val="24"/>
        </w:rPr>
        <w:t>preventing harm to children’s health or development</w:t>
      </w:r>
    </w:p>
    <w:p w14:paraId="2226888D" w14:textId="77777777" w:rsidR="007A7CAF" w:rsidRPr="007A7CAF" w:rsidRDefault="007A7CAF" w:rsidP="007A7CAF">
      <w:pPr>
        <w:pStyle w:val="ListParagraph"/>
        <w:numPr>
          <w:ilvl w:val="0"/>
          <w:numId w:val="4"/>
        </w:numPr>
        <w:spacing w:before="100" w:beforeAutospacing="1" w:after="100" w:afterAutospacing="1" w:line="240" w:lineRule="auto"/>
        <w:rPr>
          <w:rFonts w:cs="Times New Roman"/>
          <w:sz w:val="24"/>
          <w:szCs w:val="24"/>
        </w:rPr>
      </w:pPr>
      <w:r w:rsidRPr="007A7CAF">
        <w:rPr>
          <w:rFonts w:eastAsia="Times New Roman" w:cs="Times New Roman"/>
          <w:sz w:val="24"/>
          <w:szCs w:val="24"/>
        </w:rPr>
        <w:t>ensuring children grow up with the provision of safe and effective care</w:t>
      </w:r>
    </w:p>
    <w:p w14:paraId="3B514B29" w14:textId="77777777" w:rsidR="00614B4E" w:rsidRPr="00155540" w:rsidRDefault="007A7CAF" w:rsidP="00155540">
      <w:pPr>
        <w:pStyle w:val="ListParagraph"/>
        <w:numPr>
          <w:ilvl w:val="0"/>
          <w:numId w:val="4"/>
        </w:numPr>
        <w:spacing w:before="100" w:beforeAutospacing="1" w:after="100" w:afterAutospacing="1" w:line="240" w:lineRule="auto"/>
        <w:rPr>
          <w:rFonts w:cs="Times New Roman"/>
          <w:sz w:val="24"/>
          <w:szCs w:val="24"/>
        </w:rPr>
      </w:pPr>
      <w:proofErr w:type="gramStart"/>
      <w:r w:rsidRPr="007A7CAF">
        <w:rPr>
          <w:rFonts w:eastAsia="Times New Roman" w:cs="Times New Roman"/>
          <w:sz w:val="24"/>
          <w:szCs w:val="24"/>
        </w:rPr>
        <w:lastRenderedPageBreak/>
        <w:t>taking</w:t>
      </w:r>
      <w:proofErr w:type="gramEnd"/>
      <w:r w:rsidRPr="007A7CAF">
        <w:rPr>
          <w:rFonts w:eastAsia="Times New Roman" w:cs="Times New Roman"/>
          <w:sz w:val="24"/>
          <w:szCs w:val="24"/>
        </w:rPr>
        <w:t xml:space="preserve"> action to enable all children and young people to have the best outcomes.</w:t>
      </w:r>
    </w:p>
    <w:p w14:paraId="38BD37BD" w14:textId="77777777" w:rsidR="00D81A63" w:rsidRDefault="00D81A63" w:rsidP="00614B4E">
      <w:pPr>
        <w:spacing w:after="0" w:line="240" w:lineRule="auto"/>
        <w:rPr>
          <w:b/>
          <w:sz w:val="24"/>
          <w:szCs w:val="24"/>
        </w:rPr>
      </w:pPr>
    </w:p>
    <w:p w14:paraId="4E103150" w14:textId="77777777" w:rsidR="00B34520" w:rsidRDefault="00B34520" w:rsidP="00614B4E">
      <w:pPr>
        <w:spacing w:after="0" w:line="240" w:lineRule="auto"/>
        <w:rPr>
          <w:b/>
          <w:sz w:val="24"/>
          <w:szCs w:val="24"/>
        </w:rPr>
      </w:pPr>
      <w:r w:rsidRPr="00B34520">
        <w:rPr>
          <w:b/>
          <w:sz w:val="24"/>
          <w:szCs w:val="24"/>
        </w:rPr>
        <w:t xml:space="preserve">Background information on safeguarding.  </w:t>
      </w:r>
    </w:p>
    <w:p w14:paraId="5E40BA3B" w14:textId="77777777" w:rsidR="00D81A63" w:rsidRDefault="00D81A63" w:rsidP="00614B4E">
      <w:pPr>
        <w:spacing w:after="0" w:line="240" w:lineRule="auto"/>
        <w:rPr>
          <w:b/>
          <w:sz w:val="24"/>
          <w:szCs w:val="24"/>
        </w:rPr>
      </w:pPr>
    </w:p>
    <w:p w14:paraId="0CE188F3" w14:textId="77777777" w:rsidR="005E78EB" w:rsidRDefault="00B34520" w:rsidP="005E78EB">
      <w:pPr>
        <w:spacing w:after="0" w:line="240" w:lineRule="auto"/>
        <w:rPr>
          <w:sz w:val="24"/>
          <w:szCs w:val="24"/>
        </w:rPr>
      </w:pPr>
      <w:r>
        <w:rPr>
          <w:sz w:val="24"/>
          <w:szCs w:val="24"/>
        </w:rPr>
        <w:t>Further information regarding safeguarding is at Annex A.</w:t>
      </w:r>
      <w:r>
        <w:rPr>
          <w:sz w:val="24"/>
          <w:szCs w:val="24"/>
        </w:rPr>
        <w:cr/>
      </w:r>
    </w:p>
    <w:p w14:paraId="2A018311" w14:textId="6F860DC5" w:rsidR="005E78EB" w:rsidRPr="005E78EB" w:rsidRDefault="005E78EB" w:rsidP="005E78EB">
      <w:pPr>
        <w:spacing w:after="0" w:line="240" w:lineRule="auto"/>
        <w:rPr>
          <w:sz w:val="24"/>
          <w:szCs w:val="24"/>
        </w:rPr>
      </w:pPr>
      <w:r>
        <w:rPr>
          <w:sz w:val="24"/>
          <w:szCs w:val="24"/>
        </w:rPr>
        <w:t>The KET</w:t>
      </w:r>
      <w:r>
        <w:rPr>
          <w:rFonts w:ascii="Arial" w:hAnsi="Arial" w:cs="Arial"/>
          <w:color w:val="000000" w:themeColor="text1"/>
        </w:rPr>
        <w:t xml:space="preserve"> will explore how Indian law and regulations affect KET business in India.</w:t>
      </w:r>
      <w:r>
        <w:rPr>
          <w:rFonts w:ascii="Arial" w:hAnsi="Arial" w:cs="Arial"/>
          <w:color w:val="000000" w:themeColor="text1"/>
        </w:rPr>
        <w:t xml:space="preserve"> </w:t>
      </w:r>
      <w:bookmarkStart w:id="0" w:name="_GoBack"/>
      <w:bookmarkEnd w:id="0"/>
      <w:r>
        <w:rPr>
          <w:rFonts w:ascii="Arial" w:hAnsi="Arial" w:cs="Arial"/>
          <w:color w:val="000000" w:themeColor="text1"/>
        </w:rPr>
        <w:t xml:space="preserve"> It will react to relevant findings.</w:t>
      </w:r>
    </w:p>
    <w:p w14:paraId="40662761" w14:textId="77777777" w:rsidR="005E78EB" w:rsidRPr="00B34520" w:rsidRDefault="005E78EB" w:rsidP="00614B4E">
      <w:pPr>
        <w:spacing w:after="0" w:line="240" w:lineRule="auto"/>
        <w:rPr>
          <w:sz w:val="24"/>
          <w:szCs w:val="24"/>
        </w:rPr>
      </w:pPr>
    </w:p>
    <w:p w14:paraId="39E70BAA" w14:textId="77777777" w:rsidR="00614B4E" w:rsidRPr="007A7CAF" w:rsidRDefault="00614B4E" w:rsidP="00614B4E">
      <w:pPr>
        <w:spacing w:after="0" w:line="240" w:lineRule="auto"/>
        <w:rPr>
          <w:b/>
          <w:sz w:val="24"/>
          <w:szCs w:val="24"/>
        </w:rPr>
      </w:pPr>
      <w:r w:rsidRPr="007A7CAF">
        <w:rPr>
          <w:b/>
          <w:sz w:val="24"/>
          <w:szCs w:val="24"/>
        </w:rPr>
        <w:t xml:space="preserve">Who should you contact </w:t>
      </w:r>
      <w:r w:rsidR="0056373B" w:rsidRPr="007A7CAF">
        <w:rPr>
          <w:b/>
          <w:sz w:val="24"/>
          <w:szCs w:val="24"/>
        </w:rPr>
        <w:t xml:space="preserve">and what should you do </w:t>
      </w:r>
      <w:r w:rsidRPr="007A7CAF">
        <w:rPr>
          <w:b/>
          <w:sz w:val="24"/>
          <w:szCs w:val="24"/>
        </w:rPr>
        <w:t>if you are worried?</w:t>
      </w:r>
    </w:p>
    <w:p w14:paraId="6FB7439C" w14:textId="77777777" w:rsidR="0008654F" w:rsidRPr="007A7CAF" w:rsidRDefault="0008654F" w:rsidP="00614B4E">
      <w:pPr>
        <w:spacing w:after="0" w:line="240" w:lineRule="auto"/>
        <w:rPr>
          <w:b/>
          <w:sz w:val="24"/>
          <w:szCs w:val="24"/>
        </w:rPr>
      </w:pPr>
    </w:p>
    <w:p w14:paraId="64A9A31E" w14:textId="41A9EABA" w:rsidR="001F076C" w:rsidRPr="00575E3D" w:rsidRDefault="0008654F" w:rsidP="00614B4E">
      <w:pPr>
        <w:spacing w:after="0" w:line="240" w:lineRule="auto"/>
        <w:rPr>
          <w:strike/>
          <w:sz w:val="24"/>
          <w:szCs w:val="24"/>
        </w:rPr>
      </w:pPr>
      <w:r w:rsidRPr="00FF5ABB">
        <w:rPr>
          <w:sz w:val="24"/>
          <w:szCs w:val="24"/>
        </w:rPr>
        <w:t xml:space="preserve">If you suspect that someone you know may be the victim of abuse </w:t>
      </w:r>
      <w:r w:rsidR="00FD7220" w:rsidRPr="00FF5ABB">
        <w:rPr>
          <w:sz w:val="24"/>
          <w:szCs w:val="24"/>
        </w:rPr>
        <w:t xml:space="preserve">or if you are yourself the victim of abuse </w:t>
      </w:r>
      <w:r w:rsidRPr="00FF5ABB">
        <w:rPr>
          <w:sz w:val="24"/>
          <w:szCs w:val="24"/>
        </w:rPr>
        <w:t xml:space="preserve">or if </w:t>
      </w:r>
      <w:r w:rsidRPr="00575E3D">
        <w:rPr>
          <w:sz w:val="24"/>
          <w:szCs w:val="24"/>
        </w:rPr>
        <w:t xml:space="preserve">someone </w:t>
      </w:r>
      <w:r w:rsidR="00FF5ABB" w:rsidRPr="00575E3D">
        <w:rPr>
          <w:sz w:val="24"/>
          <w:szCs w:val="24"/>
        </w:rPr>
        <w:t>you</w:t>
      </w:r>
      <w:r w:rsidR="00575E3D" w:rsidRPr="00575E3D">
        <w:rPr>
          <w:sz w:val="24"/>
          <w:szCs w:val="24"/>
        </w:rPr>
        <w:t xml:space="preserve"> </w:t>
      </w:r>
      <w:r w:rsidR="00FF5ABB" w:rsidRPr="00575E3D">
        <w:rPr>
          <w:sz w:val="24"/>
          <w:szCs w:val="24"/>
        </w:rPr>
        <w:t>know through your work with the KET</w:t>
      </w:r>
      <w:r w:rsidRPr="00575E3D">
        <w:rPr>
          <w:sz w:val="24"/>
          <w:szCs w:val="24"/>
        </w:rPr>
        <w:t xml:space="preserve"> t</w:t>
      </w:r>
      <w:r w:rsidRPr="00FF5ABB">
        <w:rPr>
          <w:sz w:val="24"/>
          <w:szCs w:val="24"/>
        </w:rPr>
        <w:t>ells you that they are being abused</w:t>
      </w:r>
      <w:r w:rsidR="00FD7220" w:rsidRPr="00FF5ABB">
        <w:rPr>
          <w:sz w:val="24"/>
          <w:szCs w:val="24"/>
        </w:rPr>
        <w:t>,</w:t>
      </w:r>
      <w:r w:rsidRPr="00FF5ABB">
        <w:rPr>
          <w:sz w:val="24"/>
          <w:szCs w:val="24"/>
        </w:rPr>
        <w:t xml:space="preserve"> you should d</w:t>
      </w:r>
      <w:r w:rsidR="008E3CA1" w:rsidRPr="00FF5ABB">
        <w:rPr>
          <w:sz w:val="24"/>
          <w:szCs w:val="24"/>
        </w:rPr>
        <w:t>iscuss it with the CEO, Sylvia May, in the first instance, or a Trustee of the KET</w:t>
      </w:r>
      <w:r w:rsidR="00AB0F14" w:rsidRPr="00FF5ABB">
        <w:rPr>
          <w:sz w:val="24"/>
          <w:szCs w:val="24"/>
        </w:rPr>
        <w:t xml:space="preserve"> or KES if in Nagaland</w:t>
      </w:r>
      <w:r w:rsidR="008E3CA1" w:rsidRPr="00FF5ABB">
        <w:rPr>
          <w:sz w:val="24"/>
          <w:szCs w:val="24"/>
        </w:rPr>
        <w:t xml:space="preserve">.  </w:t>
      </w:r>
      <w:r w:rsidR="001F076C" w:rsidRPr="00FF5ABB">
        <w:rPr>
          <w:sz w:val="24"/>
          <w:szCs w:val="24"/>
        </w:rPr>
        <w:t>You should not promise confidentiality to the individual as this may conflict with the need to ensure the safety and welfare of the individual</w:t>
      </w:r>
      <w:r w:rsidR="008E3CA1" w:rsidRPr="00FF5ABB">
        <w:rPr>
          <w:sz w:val="24"/>
          <w:szCs w:val="24"/>
        </w:rPr>
        <w:t xml:space="preserve"> concerned.</w:t>
      </w:r>
    </w:p>
    <w:p w14:paraId="5AE3A205" w14:textId="77777777" w:rsidR="00B44FBE" w:rsidRPr="007A7CAF" w:rsidRDefault="00B44FBE" w:rsidP="00614B4E">
      <w:pPr>
        <w:spacing w:after="0" w:line="240" w:lineRule="auto"/>
        <w:rPr>
          <w:sz w:val="24"/>
          <w:szCs w:val="24"/>
        </w:rPr>
      </w:pPr>
    </w:p>
    <w:p w14:paraId="69CB77C6" w14:textId="77777777" w:rsidR="0008654F" w:rsidRPr="007A7CAF" w:rsidRDefault="008E3CA1" w:rsidP="00614B4E">
      <w:pPr>
        <w:spacing w:after="0" w:line="240" w:lineRule="auto"/>
        <w:rPr>
          <w:sz w:val="24"/>
          <w:szCs w:val="24"/>
        </w:rPr>
      </w:pPr>
      <w:r>
        <w:rPr>
          <w:sz w:val="24"/>
          <w:szCs w:val="24"/>
        </w:rPr>
        <w:t>The KET person to whom the allegation or suspicion is reported to</w:t>
      </w:r>
      <w:r w:rsidR="0008654F" w:rsidRPr="007A7CAF">
        <w:rPr>
          <w:sz w:val="24"/>
          <w:szCs w:val="24"/>
        </w:rPr>
        <w:t xml:space="preserve"> will </w:t>
      </w:r>
      <w:r w:rsidR="001F076C" w:rsidRPr="007A7CAF">
        <w:rPr>
          <w:sz w:val="24"/>
          <w:szCs w:val="24"/>
        </w:rPr>
        <w:t xml:space="preserve">take all </w:t>
      </w:r>
      <w:r>
        <w:rPr>
          <w:sz w:val="24"/>
          <w:szCs w:val="24"/>
        </w:rPr>
        <w:t xml:space="preserve">such reports seriously.  That person </w:t>
      </w:r>
      <w:r w:rsidR="001F076C" w:rsidRPr="007A7CAF">
        <w:rPr>
          <w:sz w:val="24"/>
          <w:szCs w:val="24"/>
        </w:rPr>
        <w:t xml:space="preserve">will </w:t>
      </w:r>
      <w:r w:rsidR="0008654F" w:rsidRPr="007A7CAF">
        <w:rPr>
          <w:sz w:val="24"/>
          <w:szCs w:val="24"/>
        </w:rPr>
        <w:t xml:space="preserve">support you and will ensure that </w:t>
      </w:r>
      <w:r>
        <w:rPr>
          <w:sz w:val="24"/>
          <w:szCs w:val="24"/>
        </w:rPr>
        <w:t xml:space="preserve">the Safeguarding </w:t>
      </w:r>
      <w:r w:rsidR="0008654F" w:rsidRPr="007A7CAF">
        <w:rPr>
          <w:sz w:val="24"/>
          <w:szCs w:val="24"/>
        </w:rPr>
        <w:t>procedure</w:t>
      </w:r>
      <w:r>
        <w:rPr>
          <w:sz w:val="24"/>
          <w:szCs w:val="24"/>
        </w:rPr>
        <w:t>s</w:t>
      </w:r>
      <w:r w:rsidR="0008654F" w:rsidRPr="007A7CAF">
        <w:rPr>
          <w:sz w:val="24"/>
          <w:szCs w:val="24"/>
        </w:rPr>
        <w:t xml:space="preserve"> </w:t>
      </w:r>
      <w:r>
        <w:rPr>
          <w:sz w:val="24"/>
          <w:szCs w:val="24"/>
        </w:rPr>
        <w:t>are</w:t>
      </w:r>
      <w:r w:rsidR="0008654F" w:rsidRPr="007A7CAF">
        <w:rPr>
          <w:sz w:val="24"/>
          <w:szCs w:val="24"/>
        </w:rPr>
        <w:t xml:space="preserve"> followed and</w:t>
      </w:r>
      <w:r>
        <w:rPr>
          <w:sz w:val="24"/>
          <w:szCs w:val="24"/>
        </w:rPr>
        <w:t>,</w:t>
      </w:r>
      <w:r w:rsidR="0008654F" w:rsidRPr="007A7CAF">
        <w:rPr>
          <w:sz w:val="24"/>
          <w:szCs w:val="24"/>
        </w:rPr>
        <w:t xml:space="preserve"> where necessary</w:t>
      </w:r>
      <w:r>
        <w:rPr>
          <w:sz w:val="24"/>
          <w:szCs w:val="24"/>
        </w:rPr>
        <w:t>,</w:t>
      </w:r>
      <w:r w:rsidR="0008654F" w:rsidRPr="007A7CAF">
        <w:rPr>
          <w:sz w:val="24"/>
          <w:szCs w:val="24"/>
        </w:rPr>
        <w:t xml:space="preserve"> will report it to the appropriate authorities.</w:t>
      </w:r>
    </w:p>
    <w:p w14:paraId="3DBEDE97" w14:textId="77777777" w:rsidR="001F076C" w:rsidRPr="007A7CAF" w:rsidRDefault="001F076C" w:rsidP="00614B4E">
      <w:pPr>
        <w:spacing w:after="0" w:line="240" w:lineRule="auto"/>
        <w:rPr>
          <w:sz w:val="24"/>
          <w:szCs w:val="24"/>
        </w:rPr>
      </w:pPr>
    </w:p>
    <w:p w14:paraId="5E6E23C4" w14:textId="77777777" w:rsidR="001F076C" w:rsidRPr="007A7CAF" w:rsidRDefault="00B44FBE" w:rsidP="00614B4E">
      <w:pPr>
        <w:spacing w:after="0" w:line="240" w:lineRule="auto"/>
        <w:rPr>
          <w:sz w:val="24"/>
          <w:szCs w:val="24"/>
        </w:rPr>
      </w:pPr>
      <w:r w:rsidRPr="007A7CAF">
        <w:rPr>
          <w:sz w:val="24"/>
          <w:szCs w:val="24"/>
        </w:rPr>
        <w:t>You should take notes of the allegation being made and any other relevant information</w:t>
      </w:r>
      <w:proofErr w:type="gramStart"/>
      <w:r w:rsidR="0056373B" w:rsidRPr="007A7CAF">
        <w:rPr>
          <w:sz w:val="24"/>
          <w:szCs w:val="24"/>
        </w:rPr>
        <w:t>,</w:t>
      </w:r>
      <w:r w:rsidRPr="007A7CAF">
        <w:rPr>
          <w:sz w:val="24"/>
          <w:szCs w:val="24"/>
        </w:rPr>
        <w:t xml:space="preserve">  and</w:t>
      </w:r>
      <w:proofErr w:type="gramEnd"/>
      <w:r w:rsidRPr="007A7CAF">
        <w:rPr>
          <w:sz w:val="24"/>
          <w:szCs w:val="24"/>
        </w:rPr>
        <w:t xml:space="preserve"> record it on the </w:t>
      </w:r>
      <w:r w:rsidRPr="007A7CAF">
        <w:rPr>
          <w:b/>
          <w:sz w:val="24"/>
          <w:szCs w:val="24"/>
        </w:rPr>
        <w:t>“Record of allegation/concern about abuse”</w:t>
      </w:r>
      <w:r w:rsidRPr="007A7CAF">
        <w:rPr>
          <w:sz w:val="24"/>
          <w:szCs w:val="24"/>
        </w:rPr>
        <w:t xml:space="preserve"> form which is available </w:t>
      </w:r>
      <w:r w:rsidR="005F6AFE">
        <w:rPr>
          <w:sz w:val="24"/>
          <w:szCs w:val="24"/>
        </w:rPr>
        <w:t>from the CEO</w:t>
      </w:r>
      <w:r w:rsidRPr="007A7CAF">
        <w:rPr>
          <w:sz w:val="24"/>
          <w:szCs w:val="24"/>
        </w:rPr>
        <w:t xml:space="preserve">. </w:t>
      </w:r>
      <w:r w:rsidR="005F6AFE">
        <w:rPr>
          <w:sz w:val="24"/>
          <w:szCs w:val="24"/>
        </w:rPr>
        <w:t xml:space="preserve"> </w:t>
      </w:r>
      <w:r w:rsidRPr="007A7CAF">
        <w:rPr>
          <w:sz w:val="24"/>
          <w:szCs w:val="24"/>
        </w:rPr>
        <w:t>This form has all the headings for the information that you should record.</w:t>
      </w:r>
      <w:r w:rsidR="0056373B" w:rsidRPr="007A7CAF">
        <w:rPr>
          <w:sz w:val="24"/>
          <w:szCs w:val="24"/>
        </w:rPr>
        <w:t xml:space="preserve">  You should give this form to </w:t>
      </w:r>
      <w:r w:rsidR="005F6AFE">
        <w:rPr>
          <w:sz w:val="24"/>
          <w:szCs w:val="24"/>
        </w:rPr>
        <w:t>the CEO or Trustee</w:t>
      </w:r>
      <w:r w:rsidR="0056373B" w:rsidRPr="007A7CAF">
        <w:rPr>
          <w:sz w:val="24"/>
          <w:szCs w:val="24"/>
        </w:rPr>
        <w:t xml:space="preserve"> when you are discussing the allegation/concern with him or her.</w:t>
      </w:r>
    </w:p>
    <w:p w14:paraId="425EF909" w14:textId="77777777" w:rsidR="0056373B" w:rsidRDefault="0056373B" w:rsidP="00614B4E">
      <w:pPr>
        <w:spacing w:after="0" w:line="240" w:lineRule="auto"/>
        <w:rPr>
          <w:sz w:val="24"/>
          <w:szCs w:val="24"/>
        </w:rPr>
      </w:pPr>
    </w:p>
    <w:p w14:paraId="50849826" w14:textId="77777777" w:rsidR="005F6AFE" w:rsidRPr="005F6AFE" w:rsidRDefault="005F6AFE" w:rsidP="00614B4E">
      <w:pPr>
        <w:spacing w:after="0" w:line="240" w:lineRule="auto"/>
        <w:rPr>
          <w:b/>
          <w:sz w:val="24"/>
          <w:szCs w:val="24"/>
        </w:rPr>
      </w:pPr>
      <w:r>
        <w:rPr>
          <w:b/>
          <w:sz w:val="24"/>
          <w:szCs w:val="24"/>
        </w:rPr>
        <w:t>Records</w:t>
      </w:r>
    </w:p>
    <w:p w14:paraId="09CDC765" w14:textId="77777777" w:rsidR="005F6AFE" w:rsidRPr="007A7CAF" w:rsidRDefault="005F6AFE" w:rsidP="00614B4E">
      <w:pPr>
        <w:spacing w:after="0" w:line="240" w:lineRule="auto"/>
        <w:rPr>
          <w:sz w:val="24"/>
          <w:szCs w:val="24"/>
        </w:rPr>
      </w:pPr>
    </w:p>
    <w:p w14:paraId="36671C26" w14:textId="77777777" w:rsidR="005F6AFE" w:rsidRDefault="0056373B" w:rsidP="005F6AFE">
      <w:pPr>
        <w:spacing w:after="0" w:line="240" w:lineRule="auto"/>
        <w:rPr>
          <w:sz w:val="24"/>
          <w:szCs w:val="24"/>
        </w:rPr>
      </w:pPr>
      <w:r w:rsidRPr="007A7CAF">
        <w:rPr>
          <w:sz w:val="24"/>
          <w:szCs w:val="24"/>
        </w:rPr>
        <w:t>Afte</w:t>
      </w:r>
      <w:r w:rsidR="005F6AFE">
        <w:rPr>
          <w:sz w:val="24"/>
          <w:szCs w:val="24"/>
        </w:rPr>
        <w:t xml:space="preserve">r KET has </w:t>
      </w:r>
      <w:r w:rsidR="00972FC7" w:rsidRPr="007A7CAF">
        <w:rPr>
          <w:sz w:val="24"/>
          <w:szCs w:val="24"/>
        </w:rPr>
        <w:t>dealt with this issue, the form</w:t>
      </w:r>
      <w:r w:rsidR="00155540">
        <w:rPr>
          <w:sz w:val="24"/>
          <w:szCs w:val="24"/>
        </w:rPr>
        <w:t>,</w:t>
      </w:r>
      <w:r w:rsidR="00972FC7" w:rsidRPr="007A7CAF">
        <w:rPr>
          <w:sz w:val="24"/>
          <w:szCs w:val="24"/>
        </w:rPr>
        <w:t xml:space="preserve"> which is a record of the al</w:t>
      </w:r>
      <w:r w:rsidR="005F6AFE">
        <w:rPr>
          <w:sz w:val="24"/>
          <w:szCs w:val="24"/>
        </w:rPr>
        <w:t>legation/suspicion</w:t>
      </w:r>
      <w:r w:rsidR="00155540">
        <w:rPr>
          <w:sz w:val="24"/>
          <w:szCs w:val="24"/>
        </w:rPr>
        <w:t>,</w:t>
      </w:r>
      <w:r w:rsidR="005F6AFE">
        <w:rPr>
          <w:sz w:val="24"/>
          <w:szCs w:val="24"/>
        </w:rPr>
        <w:t xml:space="preserve"> will be filed for 3 years.</w:t>
      </w:r>
      <w:r w:rsidR="005F6AFE">
        <w:rPr>
          <w:sz w:val="24"/>
          <w:szCs w:val="24"/>
        </w:rPr>
        <w:br/>
      </w:r>
    </w:p>
    <w:p w14:paraId="2CAFA8F6" w14:textId="77777777" w:rsidR="005F6AFE" w:rsidRPr="005F6AFE" w:rsidRDefault="005F6AFE" w:rsidP="005F6AFE">
      <w:pPr>
        <w:spacing w:after="0" w:line="240" w:lineRule="auto"/>
        <w:rPr>
          <w:b/>
          <w:sz w:val="24"/>
          <w:szCs w:val="24"/>
        </w:rPr>
      </w:pPr>
      <w:r>
        <w:rPr>
          <w:b/>
          <w:sz w:val="24"/>
          <w:szCs w:val="24"/>
        </w:rPr>
        <w:t>Reviewing Policy</w:t>
      </w:r>
    </w:p>
    <w:p w14:paraId="69F19FF5" w14:textId="77777777" w:rsidR="005F6AFE" w:rsidRDefault="005F6AFE" w:rsidP="005F6AFE">
      <w:pPr>
        <w:spacing w:after="0" w:line="240" w:lineRule="auto"/>
        <w:rPr>
          <w:sz w:val="24"/>
          <w:szCs w:val="24"/>
        </w:rPr>
      </w:pPr>
      <w:r>
        <w:rPr>
          <w:sz w:val="24"/>
          <w:szCs w:val="24"/>
        </w:rPr>
        <w:br/>
        <w:t>The KET is</w:t>
      </w:r>
      <w:r w:rsidRPr="005F6AFE">
        <w:rPr>
          <w:sz w:val="24"/>
          <w:szCs w:val="24"/>
        </w:rPr>
        <w:t xml:space="preserve"> committed to reviewing our policy and good practice annually: </w:t>
      </w:r>
    </w:p>
    <w:p w14:paraId="75927BDA" w14:textId="77777777" w:rsidR="005F6AFE" w:rsidRDefault="005F6AFE" w:rsidP="005F6AFE">
      <w:pPr>
        <w:spacing w:after="0" w:line="240" w:lineRule="auto"/>
        <w:rPr>
          <w:sz w:val="24"/>
          <w:szCs w:val="24"/>
        </w:rPr>
      </w:pPr>
    </w:p>
    <w:tbl>
      <w:tblPr>
        <w:tblStyle w:val="TableGrid"/>
        <w:tblW w:w="0" w:type="auto"/>
        <w:tblLook w:val="04A0" w:firstRow="1" w:lastRow="0" w:firstColumn="1" w:lastColumn="0" w:noHBand="0" w:noVBand="1"/>
      </w:tblPr>
      <w:tblGrid>
        <w:gridCol w:w="3652"/>
        <w:gridCol w:w="5590"/>
      </w:tblGrid>
      <w:tr w:rsidR="005F6AFE" w14:paraId="058B83C2" w14:textId="77777777" w:rsidTr="005F6AFE">
        <w:tc>
          <w:tcPr>
            <w:tcW w:w="3652" w:type="dxa"/>
          </w:tcPr>
          <w:p w14:paraId="0FA65215" w14:textId="77777777" w:rsidR="005F6AFE" w:rsidRDefault="005F6AFE" w:rsidP="005F6AFE">
            <w:pPr>
              <w:rPr>
                <w:sz w:val="24"/>
                <w:szCs w:val="24"/>
              </w:rPr>
            </w:pPr>
            <w:r w:rsidRPr="005F6AFE">
              <w:rPr>
                <w:sz w:val="24"/>
                <w:szCs w:val="24"/>
              </w:rPr>
              <w:t xml:space="preserve">This policy was last reviewed </w:t>
            </w:r>
            <w:r>
              <w:rPr>
                <w:sz w:val="24"/>
                <w:szCs w:val="24"/>
              </w:rPr>
              <w:t>on:</w:t>
            </w:r>
          </w:p>
          <w:p w14:paraId="7AA7BB14" w14:textId="77777777" w:rsidR="005F6AFE" w:rsidRDefault="005F6AFE" w:rsidP="005F6AFE">
            <w:pPr>
              <w:rPr>
                <w:sz w:val="24"/>
                <w:szCs w:val="24"/>
              </w:rPr>
            </w:pPr>
          </w:p>
          <w:p w14:paraId="0FC0EB19" w14:textId="77777777" w:rsidR="005F6AFE" w:rsidRDefault="005F6AFE" w:rsidP="005F6AFE">
            <w:pPr>
              <w:rPr>
                <w:sz w:val="24"/>
                <w:szCs w:val="24"/>
              </w:rPr>
            </w:pPr>
          </w:p>
        </w:tc>
        <w:tc>
          <w:tcPr>
            <w:tcW w:w="5590" w:type="dxa"/>
          </w:tcPr>
          <w:p w14:paraId="7707E93B" w14:textId="77777777" w:rsidR="005F6AFE" w:rsidRDefault="005F6AFE" w:rsidP="005F6AFE">
            <w:pPr>
              <w:rPr>
                <w:sz w:val="24"/>
                <w:szCs w:val="24"/>
              </w:rPr>
            </w:pPr>
          </w:p>
        </w:tc>
      </w:tr>
      <w:tr w:rsidR="005F6AFE" w14:paraId="74048EC1" w14:textId="77777777" w:rsidTr="005F6AFE">
        <w:tc>
          <w:tcPr>
            <w:tcW w:w="3652" w:type="dxa"/>
          </w:tcPr>
          <w:p w14:paraId="544A5EC0" w14:textId="77777777" w:rsidR="005F6AFE" w:rsidRDefault="005F6AFE" w:rsidP="005F6AFE">
            <w:pPr>
              <w:rPr>
                <w:sz w:val="24"/>
                <w:szCs w:val="24"/>
              </w:rPr>
            </w:pPr>
            <w:r w:rsidRPr="005F6AFE">
              <w:rPr>
                <w:sz w:val="24"/>
                <w:szCs w:val="24"/>
              </w:rPr>
              <w:t>S</w:t>
            </w:r>
            <w:r>
              <w:rPr>
                <w:sz w:val="24"/>
                <w:szCs w:val="24"/>
              </w:rPr>
              <w:t>igned:</w:t>
            </w:r>
          </w:p>
          <w:p w14:paraId="4421CB35" w14:textId="77777777" w:rsidR="005F6AFE" w:rsidRDefault="005F6AFE" w:rsidP="005F6AFE">
            <w:pPr>
              <w:rPr>
                <w:sz w:val="24"/>
                <w:szCs w:val="24"/>
              </w:rPr>
            </w:pPr>
          </w:p>
          <w:p w14:paraId="5F7D99D4" w14:textId="77777777" w:rsidR="005F6AFE" w:rsidRDefault="005F6AFE" w:rsidP="005F6AFE">
            <w:pPr>
              <w:rPr>
                <w:sz w:val="24"/>
                <w:szCs w:val="24"/>
              </w:rPr>
            </w:pPr>
          </w:p>
        </w:tc>
        <w:tc>
          <w:tcPr>
            <w:tcW w:w="5590" w:type="dxa"/>
          </w:tcPr>
          <w:p w14:paraId="7083313B" w14:textId="77777777" w:rsidR="005F6AFE" w:rsidRDefault="005F6AFE" w:rsidP="005F6AFE">
            <w:pPr>
              <w:rPr>
                <w:sz w:val="24"/>
                <w:szCs w:val="24"/>
              </w:rPr>
            </w:pPr>
          </w:p>
        </w:tc>
      </w:tr>
      <w:tr w:rsidR="005F6AFE" w14:paraId="5BE954B0" w14:textId="77777777" w:rsidTr="005F6AFE">
        <w:tc>
          <w:tcPr>
            <w:tcW w:w="3652" w:type="dxa"/>
          </w:tcPr>
          <w:p w14:paraId="6DE578B9" w14:textId="77777777" w:rsidR="005F6AFE" w:rsidRPr="005F6AFE" w:rsidRDefault="005F6AFE" w:rsidP="005F6AFE">
            <w:pPr>
              <w:rPr>
                <w:sz w:val="24"/>
                <w:szCs w:val="24"/>
              </w:rPr>
            </w:pPr>
            <w:r>
              <w:rPr>
                <w:sz w:val="24"/>
                <w:szCs w:val="24"/>
              </w:rPr>
              <w:t xml:space="preserve">Chairman or CEO:  </w:t>
            </w:r>
          </w:p>
          <w:p w14:paraId="17553FBB" w14:textId="77777777" w:rsidR="005F6AFE" w:rsidRDefault="005F6AFE" w:rsidP="005F6AFE">
            <w:pPr>
              <w:rPr>
                <w:sz w:val="24"/>
                <w:szCs w:val="24"/>
              </w:rPr>
            </w:pPr>
          </w:p>
          <w:p w14:paraId="3C7A996A" w14:textId="77777777" w:rsidR="005F6AFE" w:rsidRDefault="005F6AFE" w:rsidP="005F6AFE">
            <w:pPr>
              <w:rPr>
                <w:sz w:val="24"/>
                <w:szCs w:val="24"/>
              </w:rPr>
            </w:pPr>
          </w:p>
        </w:tc>
        <w:tc>
          <w:tcPr>
            <w:tcW w:w="5590" w:type="dxa"/>
          </w:tcPr>
          <w:p w14:paraId="465C3EFD" w14:textId="77777777" w:rsidR="005F6AFE" w:rsidRDefault="005F6AFE" w:rsidP="005F6AFE">
            <w:pPr>
              <w:rPr>
                <w:sz w:val="24"/>
                <w:szCs w:val="24"/>
              </w:rPr>
            </w:pPr>
          </w:p>
        </w:tc>
      </w:tr>
    </w:tbl>
    <w:p w14:paraId="2162C98B" w14:textId="77777777" w:rsidR="005F6AFE" w:rsidRDefault="005F6AFE" w:rsidP="005F6AFE">
      <w:pPr>
        <w:spacing w:after="0" w:line="240" w:lineRule="auto"/>
        <w:rPr>
          <w:sz w:val="24"/>
          <w:szCs w:val="24"/>
        </w:rPr>
      </w:pPr>
    </w:p>
    <w:p w14:paraId="65DA98A9" w14:textId="77777777" w:rsidR="005F6AFE" w:rsidRDefault="005F6AFE" w:rsidP="005F6AFE">
      <w:pPr>
        <w:spacing w:after="0" w:line="240" w:lineRule="auto"/>
        <w:rPr>
          <w:sz w:val="24"/>
          <w:szCs w:val="24"/>
        </w:rPr>
      </w:pPr>
    </w:p>
    <w:p w14:paraId="0E1F69F5" w14:textId="77777777" w:rsidR="00B34520" w:rsidRDefault="00B34520">
      <w:pPr>
        <w:rPr>
          <w:sz w:val="24"/>
          <w:szCs w:val="24"/>
        </w:rPr>
      </w:pPr>
      <w:r>
        <w:rPr>
          <w:sz w:val="24"/>
          <w:szCs w:val="24"/>
        </w:rPr>
        <w:br w:type="page"/>
      </w:r>
    </w:p>
    <w:p w14:paraId="66309852" w14:textId="77777777" w:rsidR="00B34520" w:rsidRDefault="00B34520" w:rsidP="00B34520">
      <w:pPr>
        <w:spacing w:after="0" w:line="240" w:lineRule="auto"/>
        <w:rPr>
          <w:b/>
          <w:sz w:val="24"/>
          <w:szCs w:val="24"/>
        </w:rPr>
      </w:pPr>
      <w:r w:rsidRPr="00155540">
        <w:rPr>
          <w:b/>
          <w:sz w:val="28"/>
          <w:szCs w:val="24"/>
        </w:rPr>
        <w:lastRenderedPageBreak/>
        <w:t>Background information on Safeguarding</w:t>
      </w:r>
      <w:r w:rsidRPr="00155540">
        <w:rPr>
          <w:b/>
          <w:sz w:val="28"/>
          <w:szCs w:val="24"/>
        </w:rPr>
        <w:br/>
      </w:r>
    </w:p>
    <w:p w14:paraId="71506418" w14:textId="77777777" w:rsidR="005F6AFE" w:rsidRDefault="00B34520" w:rsidP="005F6AFE">
      <w:pPr>
        <w:spacing w:after="0" w:line="240" w:lineRule="auto"/>
        <w:rPr>
          <w:sz w:val="24"/>
          <w:szCs w:val="24"/>
        </w:rPr>
      </w:pPr>
      <w:r>
        <w:rPr>
          <w:sz w:val="24"/>
          <w:szCs w:val="24"/>
        </w:rPr>
        <w:t xml:space="preserve">Further information is here:  </w:t>
      </w:r>
      <w:hyperlink r:id="rId10" w:history="1">
        <w:r w:rsidRPr="00B34520">
          <w:rPr>
            <w:rStyle w:val="Hyperlink"/>
            <w:sz w:val="24"/>
            <w:szCs w:val="24"/>
          </w:rPr>
          <w:t>https://www.gov.uk/guidance/safeguarding-duties-for-charity-trustees</w:t>
        </w:r>
      </w:hyperlink>
    </w:p>
    <w:p w14:paraId="341CD28C" w14:textId="77777777" w:rsidR="00B34520" w:rsidRDefault="00B34520" w:rsidP="005F6AFE">
      <w:pPr>
        <w:spacing w:after="0" w:line="240" w:lineRule="auto"/>
        <w:rPr>
          <w:sz w:val="24"/>
          <w:szCs w:val="24"/>
        </w:rPr>
      </w:pPr>
    </w:p>
    <w:p w14:paraId="50C61901" w14:textId="77777777" w:rsidR="00B34520" w:rsidRPr="00155540" w:rsidRDefault="00B34520" w:rsidP="00B34520">
      <w:pPr>
        <w:spacing w:after="0" w:line="240" w:lineRule="auto"/>
        <w:rPr>
          <w:b/>
          <w:sz w:val="24"/>
          <w:szCs w:val="24"/>
        </w:rPr>
      </w:pPr>
      <w:r w:rsidRPr="007A7CAF">
        <w:rPr>
          <w:b/>
          <w:sz w:val="24"/>
          <w:szCs w:val="24"/>
        </w:rPr>
        <w:t>Mental capacity</w:t>
      </w:r>
    </w:p>
    <w:p w14:paraId="5ABA1487" w14:textId="77777777" w:rsidR="00B34520" w:rsidRPr="007A7CAF" w:rsidRDefault="00B34520" w:rsidP="00B34520">
      <w:pPr>
        <w:spacing w:after="0" w:line="240" w:lineRule="auto"/>
        <w:rPr>
          <w:sz w:val="24"/>
          <w:szCs w:val="24"/>
        </w:rPr>
      </w:pPr>
      <w:r w:rsidRPr="007A7CAF">
        <w:rPr>
          <w:sz w:val="24"/>
          <w:szCs w:val="24"/>
        </w:rPr>
        <w:t>Mental capacity refers to the ability to make decisions for yourself about your own life. Some people have difficulties in making such decisions. This is called “lacking capacity”.</w:t>
      </w:r>
      <w:r>
        <w:rPr>
          <w:sz w:val="24"/>
          <w:szCs w:val="24"/>
        </w:rPr>
        <w:t xml:space="preserve">  </w:t>
      </w:r>
      <w:r w:rsidRPr="007A7CAF">
        <w:rPr>
          <w:sz w:val="24"/>
          <w:szCs w:val="24"/>
        </w:rPr>
        <w:t>Under the Mental Capacity Act there are laws governing who can make decisions on someone else’s behalf, which help to safeguard adults at risk.</w:t>
      </w:r>
    </w:p>
    <w:p w14:paraId="2FB25EBA" w14:textId="77777777" w:rsidR="00B34520" w:rsidRPr="007A7CAF" w:rsidRDefault="00B34520" w:rsidP="00B34520">
      <w:pPr>
        <w:spacing w:after="0" w:line="240" w:lineRule="auto"/>
        <w:rPr>
          <w:sz w:val="24"/>
          <w:szCs w:val="24"/>
        </w:rPr>
      </w:pPr>
    </w:p>
    <w:p w14:paraId="68E8DDAF" w14:textId="77777777" w:rsidR="00B34520" w:rsidRPr="007A7CAF" w:rsidRDefault="00B34520" w:rsidP="00B34520">
      <w:pPr>
        <w:spacing w:after="0" w:line="240" w:lineRule="auto"/>
        <w:rPr>
          <w:b/>
          <w:sz w:val="24"/>
          <w:szCs w:val="24"/>
        </w:rPr>
      </w:pPr>
      <w:r w:rsidRPr="007A7CAF">
        <w:rPr>
          <w:b/>
          <w:sz w:val="24"/>
          <w:szCs w:val="24"/>
        </w:rPr>
        <w:t>What do we mean by abuse?</w:t>
      </w:r>
    </w:p>
    <w:p w14:paraId="488D73CA" w14:textId="77777777" w:rsidR="00B34520" w:rsidRPr="007A7CAF" w:rsidRDefault="00B34520" w:rsidP="00B34520">
      <w:pPr>
        <w:spacing w:after="0" w:line="240" w:lineRule="auto"/>
        <w:rPr>
          <w:sz w:val="24"/>
          <w:szCs w:val="24"/>
        </w:rPr>
      </w:pPr>
      <w:r w:rsidRPr="007A7CAF">
        <w:rPr>
          <w:sz w:val="24"/>
          <w:szCs w:val="24"/>
        </w:rPr>
        <w:t>Abuse is a violation of a person’s human rights or dignity by someone else.</w:t>
      </w:r>
      <w:r>
        <w:rPr>
          <w:sz w:val="24"/>
          <w:szCs w:val="24"/>
        </w:rPr>
        <w:t xml:space="preserve">  </w:t>
      </w:r>
      <w:r w:rsidRPr="007A7CAF">
        <w:rPr>
          <w:sz w:val="24"/>
          <w:szCs w:val="24"/>
        </w:rPr>
        <w:t>The Care Act 2014 statutory guidance identifies different types of abuse of an adult at risk as follows:</w:t>
      </w:r>
    </w:p>
    <w:p w14:paraId="759FF7D4" w14:textId="77777777" w:rsidR="00B34520" w:rsidRPr="007A7CAF" w:rsidRDefault="00B34520" w:rsidP="00B34520">
      <w:pPr>
        <w:spacing w:after="0" w:line="240" w:lineRule="auto"/>
        <w:rPr>
          <w:sz w:val="24"/>
          <w:szCs w:val="24"/>
        </w:rPr>
      </w:pPr>
    </w:p>
    <w:p w14:paraId="14F36BFE" w14:textId="77777777" w:rsidR="00B34520" w:rsidRPr="00155540" w:rsidRDefault="00B34520" w:rsidP="00B34520">
      <w:pPr>
        <w:spacing w:after="0" w:line="240" w:lineRule="auto"/>
        <w:rPr>
          <w:b/>
          <w:sz w:val="24"/>
          <w:szCs w:val="24"/>
        </w:rPr>
      </w:pPr>
      <w:r w:rsidRPr="007A7CAF">
        <w:rPr>
          <w:b/>
          <w:sz w:val="24"/>
          <w:szCs w:val="24"/>
        </w:rPr>
        <w:t>Physical abuse</w:t>
      </w:r>
    </w:p>
    <w:p w14:paraId="59829902" w14:textId="77777777" w:rsidR="00B34520" w:rsidRPr="007A7CAF" w:rsidRDefault="00B34520" w:rsidP="00B34520">
      <w:pPr>
        <w:spacing w:after="0" w:line="240" w:lineRule="auto"/>
        <w:rPr>
          <w:sz w:val="24"/>
          <w:szCs w:val="24"/>
        </w:rPr>
      </w:pPr>
      <w:r w:rsidRPr="007A7CAF">
        <w:rPr>
          <w:sz w:val="24"/>
          <w:szCs w:val="24"/>
        </w:rPr>
        <w:t>Including assault, hitting, slapping, pushing, misuse of medication, restraint or inappropriate physical sanctions.</w:t>
      </w:r>
    </w:p>
    <w:p w14:paraId="0234C23D" w14:textId="77777777" w:rsidR="00B34520" w:rsidRPr="007A7CAF" w:rsidRDefault="00B34520" w:rsidP="00B34520">
      <w:pPr>
        <w:spacing w:after="0" w:line="240" w:lineRule="auto"/>
        <w:rPr>
          <w:sz w:val="24"/>
          <w:szCs w:val="24"/>
        </w:rPr>
      </w:pPr>
    </w:p>
    <w:p w14:paraId="3D0C4FD7" w14:textId="77777777" w:rsidR="00B34520" w:rsidRPr="007A7CAF" w:rsidRDefault="00B34520" w:rsidP="00B34520">
      <w:pPr>
        <w:spacing w:after="0" w:line="240" w:lineRule="auto"/>
        <w:rPr>
          <w:b/>
          <w:sz w:val="24"/>
          <w:szCs w:val="24"/>
        </w:rPr>
      </w:pPr>
      <w:r w:rsidRPr="007A7CAF">
        <w:rPr>
          <w:b/>
          <w:sz w:val="24"/>
          <w:szCs w:val="24"/>
        </w:rPr>
        <w:t>Domestic violence</w:t>
      </w:r>
    </w:p>
    <w:p w14:paraId="1C5FAEFF" w14:textId="77777777" w:rsidR="00B34520" w:rsidRPr="007A7CAF" w:rsidRDefault="00B34520" w:rsidP="00B34520">
      <w:pPr>
        <w:spacing w:after="0" w:line="240" w:lineRule="auto"/>
        <w:rPr>
          <w:sz w:val="24"/>
          <w:szCs w:val="24"/>
        </w:rPr>
      </w:pPr>
      <w:r w:rsidRPr="007A7CAF">
        <w:rPr>
          <w:sz w:val="24"/>
          <w:szCs w:val="24"/>
        </w:rPr>
        <w:t>Including psychological, physical, sexual, financial and emotional abuse.</w:t>
      </w:r>
    </w:p>
    <w:p w14:paraId="1DC9267C" w14:textId="77777777" w:rsidR="00B34520" w:rsidRPr="007A7CAF" w:rsidRDefault="00B34520" w:rsidP="00B34520">
      <w:pPr>
        <w:spacing w:after="0" w:line="240" w:lineRule="auto"/>
        <w:rPr>
          <w:sz w:val="24"/>
          <w:szCs w:val="24"/>
        </w:rPr>
      </w:pPr>
    </w:p>
    <w:p w14:paraId="48D61F37" w14:textId="77777777" w:rsidR="00B34520" w:rsidRPr="007A7CAF" w:rsidRDefault="00B34520" w:rsidP="00B34520">
      <w:pPr>
        <w:spacing w:after="0" w:line="240" w:lineRule="auto"/>
        <w:rPr>
          <w:b/>
          <w:sz w:val="24"/>
          <w:szCs w:val="24"/>
        </w:rPr>
      </w:pPr>
      <w:r w:rsidRPr="007A7CAF">
        <w:rPr>
          <w:b/>
          <w:sz w:val="24"/>
          <w:szCs w:val="24"/>
        </w:rPr>
        <w:t>Sexual abuse</w:t>
      </w:r>
    </w:p>
    <w:p w14:paraId="59785559" w14:textId="77777777" w:rsidR="00B34520" w:rsidRPr="007A7CAF" w:rsidRDefault="00B34520" w:rsidP="00B34520">
      <w:pPr>
        <w:spacing w:after="0" w:line="240" w:lineRule="auto"/>
        <w:rPr>
          <w:sz w:val="24"/>
          <w:szCs w:val="24"/>
        </w:rPr>
      </w:pPr>
      <w:r w:rsidRPr="007A7CAF">
        <w:rPr>
          <w:sz w:val="24"/>
          <w:szCs w:val="24"/>
        </w:rPr>
        <w:t>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14:paraId="786F2566" w14:textId="77777777" w:rsidR="00B34520" w:rsidRPr="007A7CAF" w:rsidRDefault="00B34520" w:rsidP="00B34520">
      <w:pPr>
        <w:spacing w:after="0" w:line="240" w:lineRule="auto"/>
        <w:rPr>
          <w:sz w:val="24"/>
          <w:szCs w:val="24"/>
        </w:rPr>
      </w:pPr>
    </w:p>
    <w:p w14:paraId="5AFAB3BD" w14:textId="77777777" w:rsidR="00B34520" w:rsidRPr="007A7CAF" w:rsidRDefault="00B34520" w:rsidP="00B34520">
      <w:pPr>
        <w:spacing w:after="0" w:line="240" w:lineRule="auto"/>
        <w:rPr>
          <w:b/>
          <w:sz w:val="24"/>
          <w:szCs w:val="24"/>
        </w:rPr>
      </w:pPr>
      <w:r w:rsidRPr="007A7CAF">
        <w:rPr>
          <w:b/>
          <w:sz w:val="24"/>
          <w:szCs w:val="24"/>
        </w:rPr>
        <w:t>Psychological abuse</w:t>
      </w:r>
    </w:p>
    <w:p w14:paraId="5ECE32E6" w14:textId="77777777" w:rsidR="00B34520" w:rsidRPr="007A7CAF" w:rsidRDefault="00B34520" w:rsidP="00B34520">
      <w:pPr>
        <w:spacing w:after="0" w:line="240" w:lineRule="auto"/>
        <w:rPr>
          <w:sz w:val="24"/>
          <w:szCs w:val="24"/>
        </w:rPr>
      </w:pPr>
      <w:r w:rsidRPr="007A7CAF">
        <w:rPr>
          <w:sz w:val="24"/>
          <w:szCs w:val="24"/>
        </w:rPr>
        <w:t>Including emotional abuse, threats of harm or abandonment, deprivation of contact, humiliation, blaming, controlling, intimidation, coercion, harassment, verbal abuse, cyber bullying, isolation or unreasonable and unjustified withdrawal of services or supportive networks.</w:t>
      </w:r>
    </w:p>
    <w:p w14:paraId="27838835" w14:textId="77777777" w:rsidR="00B34520" w:rsidRPr="007A7CAF" w:rsidRDefault="00B34520" w:rsidP="00B34520">
      <w:pPr>
        <w:spacing w:after="0" w:line="240" w:lineRule="auto"/>
        <w:rPr>
          <w:sz w:val="24"/>
          <w:szCs w:val="24"/>
        </w:rPr>
      </w:pPr>
    </w:p>
    <w:p w14:paraId="7C0D2D3F" w14:textId="77777777" w:rsidR="00B34520" w:rsidRPr="007A7CAF" w:rsidRDefault="00B34520" w:rsidP="00B34520">
      <w:pPr>
        <w:spacing w:after="0" w:line="240" w:lineRule="auto"/>
        <w:rPr>
          <w:b/>
          <w:sz w:val="24"/>
          <w:szCs w:val="24"/>
        </w:rPr>
      </w:pPr>
      <w:proofErr w:type="gramStart"/>
      <w:r w:rsidRPr="007A7CAF">
        <w:rPr>
          <w:b/>
          <w:sz w:val="24"/>
          <w:szCs w:val="24"/>
        </w:rPr>
        <w:t>Neglect  and</w:t>
      </w:r>
      <w:proofErr w:type="gramEnd"/>
      <w:r w:rsidRPr="007A7CAF">
        <w:rPr>
          <w:b/>
          <w:sz w:val="24"/>
          <w:szCs w:val="24"/>
        </w:rPr>
        <w:t xml:space="preserve"> acts of omission</w:t>
      </w:r>
    </w:p>
    <w:p w14:paraId="208DBB7B" w14:textId="77777777" w:rsidR="00B34520" w:rsidRPr="007A7CAF" w:rsidRDefault="00B34520" w:rsidP="00B34520">
      <w:pPr>
        <w:spacing w:after="0" w:line="240" w:lineRule="auto"/>
        <w:rPr>
          <w:sz w:val="24"/>
          <w:szCs w:val="24"/>
        </w:rPr>
      </w:pPr>
      <w:r w:rsidRPr="007A7CAF">
        <w:rPr>
          <w:sz w:val="24"/>
          <w:szCs w:val="24"/>
        </w:rPr>
        <w:t>Including ignoring medical, emotional or physical care needs, failure to provide access to appropriate health, care and support or educational services, the withholding of the necessities of life, such as medication, adequate nutrition and heating.</w:t>
      </w:r>
    </w:p>
    <w:p w14:paraId="785E1F3E" w14:textId="77777777" w:rsidR="00B34520" w:rsidRPr="007A7CAF" w:rsidRDefault="00B34520" w:rsidP="00B34520">
      <w:pPr>
        <w:spacing w:after="0" w:line="240" w:lineRule="auto"/>
        <w:rPr>
          <w:sz w:val="24"/>
          <w:szCs w:val="24"/>
        </w:rPr>
      </w:pPr>
    </w:p>
    <w:p w14:paraId="4DE18B41" w14:textId="77777777" w:rsidR="00155540" w:rsidRDefault="00155540" w:rsidP="00B34520">
      <w:pPr>
        <w:spacing w:after="0" w:line="240" w:lineRule="auto"/>
        <w:rPr>
          <w:b/>
          <w:sz w:val="24"/>
          <w:szCs w:val="24"/>
        </w:rPr>
      </w:pPr>
    </w:p>
    <w:p w14:paraId="60A80EA8" w14:textId="77777777" w:rsidR="00B34520" w:rsidRPr="007A7CAF" w:rsidRDefault="00B34520" w:rsidP="00B34520">
      <w:pPr>
        <w:spacing w:after="0" w:line="240" w:lineRule="auto"/>
        <w:rPr>
          <w:b/>
          <w:sz w:val="24"/>
          <w:szCs w:val="24"/>
        </w:rPr>
      </w:pPr>
      <w:r w:rsidRPr="007A7CAF">
        <w:rPr>
          <w:b/>
          <w:sz w:val="24"/>
          <w:szCs w:val="24"/>
        </w:rPr>
        <w:t>Self-neglect</w:t>
      </w:r>
    </w:p>
    <w:p w14:paraId="2A473F44" w14:textId="77777777" w:rsidR="00B34520" w:rsidRPr="007A7CAF" w:rsidRDefault="00B34520" w:rsidP="00B34520">
      <w:pPr>
        <w:spacing w:after="0" w:line="240" w:lineRule="auto"/>
        <w:rPr>
          <w:sz w:val="24"/>
          <w:szCs w:val="24"/>
        </w:rPr>
      </w:pPr>
      <w:r w:rsidRPr="007A7CAF">
        <w:rPr>
          <w:sz w:val="24"/>
          <w:szCs w:val="24"/>
        </w:rPr>
        <w:t>This covers a wide range of behaviour neglecting to care for one’s personal hygiene, health or surroundings and includes behaviour such as hoarding.</w:t>
      </w:r>
    </w:p>
    <w:p w14:paraId="0A52CD54" w14:textId="77777777" w:rsidR="00B34520" w:rsidRPr="00B34520" w:rsidRDefault="00B34520" w:rsidP="00B34520">
      <w:pPr>
        <w:spacing w:after="0" w:line="240" w:lineRule="auto"/>
        <w:rPr>
          <w:b/>
          <w:sz w:val="24"/>
          <w:szCs w:val="24"/>
        </w:rPr>
      </w:pPr>
    </w:p>
    <w:p w14:paraId="259BB6C8" w14:textId="77777777" w:rsidR="00155540" w:rsidRDefault="00155540" w:rsidP="00B34520">
      <w:pPr>
        <w:spacing w:after="0" w:line="240" w:lineRule="auto"/>
        <w:rPr>
          <w:b/>
          <w:sz w:val="24"/>
          <w:szCs w:val="24"/>
        </w:rPr>
      </w:pPr>
    </w:p>
    <w:p w14:paraId="61BFD106" w14:textId="77777777" w:rsidR="00D81A63" w:rsidRDefault="00D81A63" w:rsidP="00B34520">
      <w:pPr>
        <w:spacing w:after="0" w:line="240" w:lineRule="auto"/>
        <w:rPr>
          <w:b/>
          <w:sz w:val="24"/>
          <w:szCs w:val="24"/>
        </w:rPr>
      </w:pPr>
    </w:p>
    <w:p w14:paraId="16C2C021" w14:textId="77777777" w:rsidR="00D81A63" w:rsidRDefault="00D81A63" w:rsidP="00B34520">
      <w:pPr>
        <w:spacing w:after="0" w:line="240" w:lineRule="auto"/>
        <w:rPr>
          <w:b/>
          <w:sz w:val="24"/>
          <w:szCs w:val="24"/>
        </w:rPr>
      </w:pPr>
    </w:p>
    <w:p w14:paraId="48516983" w14:textId="77777777" w:rsidR="00155540" w:rsidRDefault="00B34520" w:rsidP="00B34520">
      <w:pPr>
        <w:spacing w:after="0" w:line="240" w:lineRule="auto"/>
        <w:rPr>
          <w:b/>
          <w:sz w:val="24"/>
          <w:szCs w:val="24"/>
        </w:rPr>
      </w:pPr>
      <w:r w:rsidRPr="007A7CAF">
        <w:rPr>
          <w:b/>
          <w:sz w:val="24"/>
          <w:szCs w:val="24"/>
        </w:rPr>
        <w:t>Financial or material abuse</w:t>
      </w:r>
    </w:p>
    <w:p w14:paraId="764990EA" w14:textId="77777777" w:rsidR="00B34520" w:rsidRPr="00155540" w:rsidRDefault="00B34520" w:rsidP="00B34520">
      <w:pPr>
        <w:spacing w:after="0" w:line="240" w:lineRule="auto"/>
        <w:rPr>
          <w:b/>
          <w:sz w:val="24"/>
          <w:szCs w:val="24"/>
        </w:rPr>
      </w:pPr>
      <w:r w:rsidRPr="007A7CAF">
        <w:rPr>
          <w:sz w:val="24"/>
          <w:szCs w:val="24"/>
        </w:rPr>
        <w:t>Including theft, fraud, coercion in relation to an adult’s financial affairs or arrangements including in connection with their wills, property, inheritance or financial transactions, or the misuse of misappropriation of property, possessions or benefits.</w:t>
      </w:r>
    </w:p>
    <w:p w14:paraId="7F496866" w14:textId="77777777" w:rsidR="00B34520" w:rsidRPr="007A7CAF" w:rsidRDefault="00B34520" w:rsidP="00B34520">
      <w:pPr>
        <w:spacing w:after="0" w:line="240" w:lineRule="auto"/>
        <w:rPr>
          <w:sz w:val="24"/>
          <w:szCs w:val="24"/>
        </w:rPr>
      </w:pPr>
    </w:p>
    <w:p w14:paraId="3E3719F3" w14:textId="77777777" w:rsidR="00B34520" w:rsidRPr="007A7CAF" w:rsidRDefault="00B34520" w:rsidP="00B34520">
      <w:pPr>
        <w:spacing w:after="0" w:line="240" w:lineRule="auto"/>
        <w:rPr>
          <w:b/>
          <w:sz w:val="24"/>
          <w:szCs w:val="24"/>
        </w:rPr>
      </w:pPr>
      <w:r w:rsidRPr="007A7CAF">
        <w:rPr>
          <w:b/>
          <w:sz w:val="24"/>
          <w:szCs w:val="24"/>
        </w:rPr>
        <w:t>Modern slavery</w:t>
      </w:r>
    </w:p>
    <w:p w14:paraId="62EB53B8" w14:textId="77777777" w:rsidR="00B34520" w:rsidRPr="007A7CAF" w:rsidRDefault="00B34520" w:rsidP="00B34520">
      <w:pPr>
        <w:spacing w:after="0" w:line="240" w:lineRule="auto"/>
        <w:rPr>
          <w:sz w:val="24"/>
          <w:szCs w:val="24"/>
        </w:rPr>
      </w:pPr>
      <w:r w:rsidRPr="007A7CAF">
        <w:rPr>
          <w:sz w:val="24"/>
          <w:szCs w:val="24"/>
        </w:rPr>
        <w:t xml:space="preserve">Encompasses slavery, human trafficking, forced labour and domestic servitude.  </w:t>
      </w:r>
    </w:p>
    <w:p w14:paraId="78F7AEE1" w14:textId="77777777" w:rsidR="00B34520" w:rsidRPr="007A7CAF" w:rsidRDefault="00B34520" w:rsidP="00B34520">
      <w:pPr>
        <w:spacing w:after="0" w:line="240" w:lineRule="auto"/>
        <w:rPr>
          <w:sz w:val="24"/>
          <w:szCs w:val="24"/>
        </w:rPr>
      </w:pPr>
    </w:p>
    <w:p w14:paraId="50FCE34D" w14:textId="77777777" w:rsidR="00B34520" w:rsidRPr="007A7CAF" w:rsidRDefault="00B34520" w:rsidP="00B34520">
      <w:pPr>
        <w:spacing w:after="0" w:line="240" w:lineRule="auto"/>
        <w:rPr>
          <w:b/>
          <w:sz w:val="24"/>
          <w:szCs w:val="24"/>
        </w:rPr>
      </w:pPr>
      <w:r w:rsidRPr="007A7CAF">
        <w:rPr>
          <w:b/>
          <w:sz w:val="24"/>
          <w:szCs w:val="24"/>
        </w:rPr>
        <w:t>Discriminatory abuse</w:t>
      </w:r>
    </w:p>
    <w:p w14:paraId="10A8DAAA" w14:textId="77777777" w:rsidR="00B34520" w:rsidRPr="007A7CAF" w:rsidRDefault="00B34520" w:rsidP="00B34520">
      <w:pPr>
        <w:spacing w:after="0" w:line="240" w:lineRule="auto"/>
        <w:rPr>
          <w:sz w:val="24"/>
          <w:szCs w:val="24"/>
        </w:rPr>
      </w:pPr>
      <w:r w:rsidRPr="007A7CAF">
        <w:rPr>
          <w:sz w:val="24"/>
          <w:szCs w:val="24"/>
        </w:rPr>
        <w:t>Including forms of harassment, slurs or similar treatment; because of race, gender and gender identity, age, disability, sexual orientation or religion.</w:t>
      </w:r>
    </w:p>
    <w:p w14:paraId="38D96F7E" w14:textId="77777777" w:rsidR="00B34520" w:rsidRPr="007A7CAF" w:rsidRDefault="00B34520" w:rsidP="00B34520">
      <w:pPr>
        <w:spacing w:after="0" w:line="240" w:lineRule="auto"/>
        <w:rPr>
          <w:sz w:val="24"/>
          <w:szCs w:val="24"/>
        </w:rPr>
      </w:pPr>
    </w:p>
    <w:p w14:paraId="08971669" w14:textId="77777777" w:rsidR="00B34520" w:rsidRPr="007A7CAF" w:rsidRDefault="00B34520" w:rsidP="00B34520">
      <w:pPr>
        <w:spacing w:after="0" w:line="240" w:lineRule="auto"/>
        <w:rPr>
          <w:b/>
          <w:sz w:val="24"/>
          <w:szCs w:val="24"/>
        </w:rPr>
      </w:pPr>
      <w:r w:rsidRPr="007A7CAF">
        <w:rPr>
          <w:b/>
          <w:sz w:val="24"/>
          <w:szCs w:val="24"/>
        </w:rPr>
        <w:t>Organisational abuse</w:t>
      </w:r>
    </w:p>
    <w:p w14:paraId="27436142" w14:textId="77777777" w:rsidR="00B34520" w:rsidRPr="007A7CAF" w:rsidRDefault="00B34520" w:rsidP="00B34520">
      <w:pPr>
        <w:spacing w:after="0" w:line="240" w:lineRule="auto"/>
        <w:rPr>
          <w:sz w:val="24"/>
          <w:szCs w:val="24"/>
        </w:rPr>
      </w:pPr>
      <w:r w:rsidRPr="007A7CAF">
        <w:rPr>
          <w:sz w:val="24"/>
          <w:szCs w:val="24"/>
        </w:rPr>
        <w:t>Including neglect and poor care practice within an institution or specific care setting such as a hospital or care home, for example, or in relation to care provided in one’s own home. This may range from one off incidents to on-going ill treatment. It can be through neglect or poor professional practice as a result of the structure, policies, processes and practices within an organisation.</w:t>
      </w:r>
    </w:p>
    <w:p w14:paraId="5EF6F3C5" w14:textId="77777777" w:rsidR="00B34520" w:rsidRPr="007A7CAF" w:rsidRDefault="00B34520" w:rsidP="00B34520">
      <w:pPr>
        <w:spacing w:after="0" w:line="240" w:lineRule="auto"/>
        <w:rPr>
          <w:sz w:val="24"/>
          <w:szCs w:val="24"/>
        </w:rPr>
      </w:pPr>
    </w:p>
    <w:p w14:paraId="42F2C1C1" w14:textId="77777777" w:rsidR="00B34520" w:rsidRPr="007A7CAF" w:rsidRDefault="00B34520" w:rsidP="00B34520">
      <w:pPr>
        <w:spacing w:after="0" w:line="240" w:lineRule="auto"/>
        <w:rPr>
          <w:sz w:val="24"/>
          <w:szCs w:val="24"/>
        </w:rPr>
      </w:pPr>
      <w:r w:rsidRPr="007A7CAF">
        <w:rPr>
          <w:sz w:val="24"/>
          <w:szCs w:val="24"/>
        </w:rPr>
        <w:t>Any of these forms of abuse can be either deliberate or be the result of i</w:t>
      </w:r>
      <w:r>
        <w:rPr>
          <w:sz w:val="24"/>
          <w:szCs w:val="24"/>
        </w:rPr>
        <w:t xml:space="preserve">gnorance, or lack of training, </w:t>
      </w:r>
      <w:r w:rsidRPr="007A7CAF">
        <w:rPr>
          <w:sz w:val="24"/>
          <w:szCs w:val="24"/>
        </w:rPr>
        <w:t xml:space="preserve">knowledge or understanding. </w:t>
      </w:r>
      <w:r>
        <w:rPr>
          <w:sz w:val="24"/>
          <w:szCs w:val="24"/>
        </w:rPr>
        <w:t xml:space="preserve"> </w:t>
      </w:r>
      <w:r w:rsidRPr="007A7CAF">
        <w:rPr>
          <w:sz w:val="24"/>
          <w:szCs w:val="24"/>
        </w:rPr>
        <w:t>Often if a person is being abused in one way they are also being abused in other ways.</w:t>
      </w:r>
    </w:p>
    <w:p w14:paraId="75FFE63F" w14:textId="77777777" w:rsidR="00B34520" w:rsidRPr="007A7CAF" w:rsidRDefault="00B34520" w:rsidP="00B34520">
      <w:pPr>
        <w:spacing w:after="0" w:line="240" w:lineRule="auto"/>
        <w:rPr>
          <w:sz w:val="24"/>
          <w:szCs w:val="24"/>
        </w:rPr>
      </w:pPr>
    </w:p>
    <w:p w14:paraId="7530F69F" w14:textId="77777777" w:rsidR="00B34520" w:rsidRPr="007A7CAF" w:rsidRDefault="00B34520" w:rsidP="00B34520">
      <w:pPr>
        <w:spacing w:after="0" w:line="240" w:lineRule="auto"/>
        <w:rPr>
          <w:b/>
          <w:sz w:val="24"/>
          <w:szCs w:val="24"/>
        </w:rPr>
      </w:pPr>
      <w:r w:rsidRPr="007A7CAF">
        <w:rPr>
          <w:b/>
          <w:sz w:val="24"/>
          <w:szCs w:val="24"/>
        </w:rPr>
        <w:t>Who may be an abuser?</w:t>
      </w:r>
    </w:p>
    <w:p w14:paraId="727215CA" w14:textId="77777777" w:rsidR="00B34520" w:rsidRPr="007A7CAF" w:rsidRDefault="00B34520" w:rsidP="00B34520">
      <w:pPr>
        <w:spacing w:after="0" w:line="240" w:lineRule="auto"/>
        <w:rPr>
          <w:sz w:val="24"/>
          <w:szCs w:val="24"/>
        </w:rPr>
      </w:pPr>
      <w:r w:rsidRPr="007A7CAF">
        <w:rPr>
          <w:sz w:val="24"/>
          <w:szCs w:val="24"/>
        </w:rPr>
        <w:t>The person who is responsible for the abuse is often well known to the person abused and could be:</w:t>
      </w:r>
    </w:p>
    <w:p w14:paraId="1DBAD31B" w14:textId="77777777" w:rsidR="00B34520" w:rsidRPr="007A7CAF" w:rsidRDefault="00B34520" w:rsidP="00B34520">
      <w:pPr>
        <w:spacing w:after="0" w:line="240" w:lineRule="auto"/>
        <w:rPr>
          <w:sz w:val="24"/>
          <w:szCs w:val="24"/>
        </w:rPr>
      </w:pPr>
    </w:p>
    <w:p w14:paraId="23417BDE" w14:textId="77777777" w:rsidR="00B34520" w:rsidRPr="007A7CAF" w:rsidRDefault="00B34520" w:rsidP="00B34520">
      <w:pPr>
        <w:pStyle w:val="ListParagraph"/>
        <w:numPr>
          <w:ilvl w:val="0"/>
          <w:numId w:val="1"/>
        </w:numPr>
        <w:spacing w:after="0" w:line="240" w:lineRule="auto"/>
        <w:rPr>
          <w:sz w:val="24"/>
          <w:szCs w:val="24"/>
        </w:rPr>
      </w:pPr>
      <w:r w:rsidRPr="007A7CAF">
        <w:rPr>
          <w:sz w:val="24"/>
          <w:szCs w:val="24"/>
        </w:rPr>
        <w:t>Relatives and family members</w:t>
      </w:r>
    </w:p>
    <w:p w14:paraId="2239AAF3" w14:textId="77777777" w:rsidR="00B34520" w:rsidRPr="007A7CAF" w:rsidRDefault="00B34520" w:rsidP="00B34520">
      <w:pPr>
        <w:pStyle w:val="ListParagraph"/>
        <w:numPr>
          <w:ilvl w:val="0"/>
          <w:numId w:val="1"/>
        </w:numPr>
        <w:spacing w:after="0" w:line="240" w:lineRule="auto"/>
        <w:rPr>
          <w:sz w:val="24"/>
          <w:szCs w:val="24"/>
        </w:rPr>
      </w:pPr>
      <w:r w:rsidRPr="007A7CAF">
        <w:rPr>
          <w:sz w:val="24"/>
          <w:szCs w:val="24"/>
        </w:rPr>
        <w:t>Professional staff</w:t>
      </w:r>
    </w:p>
    <w:p w14:paraId="195FE1B4" w14:textId="77777777" w:rsidR="00B34520" w:rsidRPr="007A7CAF" w:rsidRDefault="00B34520" w:rsidP="00B34520">
      <w:pPr>
        <w:pStyle w:val="ListParagraph"/>
        <w:numPr>
          <w:ilvl w:val="0"/>
          <w:numId w:val="1"/>
        </w:numPr>
        <w:spacing w:after="0" w:line="240" w:lineRule="auto"/>
        <w:rPr>
          <w:sz w:val="24"/>
          <w:szCs w:val="24"/>
        </w:rPr>
      </w:pPr>
      <w:r w:rsidRPr="007A7CAF">
        <w:rPr>
          <w:sz w:val="24"/>
          <w:szCs w:val="24"/>
        </w:rPr>
        <w:t>Paid care workers</w:t>
      </w:r>
    </w:p>
    <w:p w14:paraId="0E627D6D" w14:textId="77777777" w:rsidR="00B34520" w:rsidRPr="007A7CAF" w:rsidRDefault="00B34520" w:rsidP="00B34520">
      <w:pPr>
        <w:pStyle w:val="ListParagraph"/>
        <w:numPr>
          <w:ilvl w:val="0"/>
          <w:numId w:val="1"/>
        </w:numPr>
        <w:spacing w:after="0" w:line="240" w:lineRule="auto"/>
        <w:rPr>
          <w:sz w:val="24"/>
          <w:szCs w:val="24"/>
        </w:rPr>
      </w:pPr>
      <w:r w:rsidRPr="007A7CAF">
        <w:rPr>
          <w:sz w:val="24"/>
          <w:szCs w:val="24"/>
        </w:rPr>
        <w:t>Volunteers</w:t>
      </w:r>
    </w:p>
    <w:p w14:paraId="73727990" w14:textId="77777777" w:rsidR="00B34520" w:rsidRPr="007A7CAF" w:rsidRDefault="00B34520" w:rsidP="00B34520">
      <w:pPr>
        <w:pStyle w:val="ListParagraph"/>
        <w:numPr>
          <w:ilvl w:val="0"/>
          <w:numId w:val="1"/>
        </w:numPr>
        <w:spacing w:after="0" w:line="240" w:lineRule="auto"/>
        <w:rPr>
          <w:sz w:val="24"/>
          <w:szCs w:val="24"/>
        </w:rPr>
      </w:pPr>
      <w:r w:rsidRPr="007A7CAF">
        <w:rPr>
          <w:sz w:val="24"/>
          <w:szCs w:val="24"/>
        </w:rPr>
        <w:t>Other service users</w:t>
      </w:r>
    </w:p>
    <w:p w14:paraId="09AE87A5" w14:textId="77777777" w:rsidR="00B34520" w:rsidRPr="007A7CAF" w:rsidRDefault="00B34520" w:rsidP="00B34520">
      <w:pPr>
        <w:pStyle w:val="ListParagraph"/>
        <w:numPr>
          <w:ilvl w:val="0"/>
          <w:numId w:val="1"/>
        </w:numPr>
        <w:spacing w:after="0" w:line="240" w:lineRule="auto"/>
        <w:rPr>
          <w:sz w:val="24"/>
          <w:szCs w:val="24"/>
        </w:rPr>
      </w:pPr>
      <w:r w:rsidRPr="007A7CAF">
        <w:rPr>
          <w:sz w:val="24"/>
          <w:szCs w:val="24"/>
        </w:rPr>
        <w:t>Neighbours</w:t>
      </w:r>
    </w:p>
    <w:p w14:paraId="07968203" w14:textId="77777777" w:rsidR="00B34520" w:rsidRPr="007A7CAF" w:rsidRDefault="00B34520" w:rsidP="00B34520">
      <w:pPr>
        <w:pStyle w:val="ListParagraph"/>
        <w:numPr>
          <w:ilvl w:val="0"/>
          <w:numId w:val="1"/>
        </w:numPr>
        <w:spacing w:after="0" w:line="240" w:lineRule="auto"/>
        <w:rPr>
          <w:sz w:val="24"/>
          <w:szCs w:val="24"/>
        </w:rPr>
      </w:pPr>
      <w:r w:rsidRPr="007A7CAF">
        <w:rPr>
          <w:sz w:val="24"/>
          <w:szCs w:val="24"/>
        </w:rPr>
        <w:t>Friends and contacts</w:t>
      </w:r>
    </w:p>
    <w:p w14:paraId="340661FE" w14:textId="77777777" w:rsidR="00B34520" w:rsidRPr="00D81A63" w:rsidRDefault="00B34520" w:rsidP="00B34520">
      <w:pPr>
        <w:pStyle w:val="ListParagraph"/>
        <w:numPr>
          <w:ilvl w:val="0"/>
          <w:numId w:val="1"/>
        </w:numPr>
        <w:spacing w:after="0" w:line="240" w:lineRule="auto"/>
        <w:rPr>
          <w:sz w:val="24"/>
          <w:szCs w:val="24"/>
        </w:rPr>
      </w:pPr>
      <w:r w:rsidRPr="007A7CAF">
        <w:rPr>
          <w:sz w:val="24"/>
          <w:szCs w:val="24"/>
        </w:rPr>
        <w:t>Strangers</w:t>
      </w:r>
    </w:p>
    <w:p w14:paraId="73EA09E3" w14:textId="77777777" w:rsidR="00155540" w:rsidRDefault="00155540" w:rsidP="00B34520">
      <w:pPr>
        <w:spacing w:after="0" w:line="240" w:lineRule="auto"/>
        <w:rPr>
          <w:b/>
          <w:sz w:val="24"/>
          <w:szCs w:val="24"/>
        </w:rPr>
      </w:pPr>
    </w:p>
    <w:p w14:paraId="748A47A4" w14:textId="77777777" w:rsidR="00B34520" w:rsidRPr="007A7CAF" w:rsidRDefault="00B34520" w:rsidP="00B34520">
      <w:pPr>
        <w:spacing w:after="0" w:line="240" w:lineRule="auto"/>
        <w:rPr>
          <w:b/>
          <w:sz w:val="24"/>
          <w:szCs w:val="24"/>
        </w:rPr>
      </w:pPr>
      <w:r w:rsidRPr="007A7CAF">
        <w:rPr>
          <w:b/>
          <w:sz w:val="24"/>
          <w:szCs w:val="24"/>
        </w:rPr>
        <w:t>What are the signs?</w:t>
      </w:r>
    </w:p>
    <w:p w14:paraId="77EB5A48" w14:textId="77777777" w:rsidR="00B34520" w:rsidRPr="007A7CAF" w:rsidRDefault="00B34520" w:rsidP="00B34520">
      <w:pPr>
        <w:spacing w:after="0" w:line="240" w:lineRule="auto"/>
        <w:rPr>
          <w:sz w:val="24"/>
          <w:szCs w:val="24"/>
        </w:rPr>
      </w:pPr>
      <w:r w:rsidRPr="007A7CAF">
        <w:rPr>
          <w:sz w:val="24"/>
          <w:szCs w:val="24"/>
        </w:rPr>
        <w:t>Som</w:t>
      </w:r>
      <w:r w:rsidR="00D81A63">
        <w:rPr>
          <w:sz w:val="24"/>
          <w:szCs w:val="24"/>
        </w:rPr>
        <w:t>e of the signs to look for are:</w:t>
      </w:r>
    </w:p>
    <w:p w14:paraId="1AF3782A" w14:textId="77777777" w:rsidR="00B34520" w:rsidRPr="007A7CAF" w:rsidRDefault="00B34520" w:rsidP="00B34520">
      <w:pPr>
        <w:pStyle w:val="ListParagraph"/>
        <w:numPr>
          <w:ilvl w:val="0"/>
          <w:numId w:val="2"/>
        </w:numPr>
        <w:spacing w:after="0" w:line="240" w:lineRule="auto"/>
        <w:rPr>
          <w:sz w:val="24"/>
          <w:szCs w:val="24"/>
        </w:rPr>
      </w:pPr>
      <w:r w:rsidRPr="007A7CAF">
        <w:rPr>
          <w:sz w:val="24"/>
          <w:szCs w:val="24"/>
        </w:rPr>
        <w:t>Multiple bruising or finger marks</w:t>
      </w:r>
    </w:p>
    <w:p w14:paraId="0955AE6A" w14:textId="77777777" w:rsidR="00B34520" w:rsidRPr="007A7CAF" w:rsidRDefault="00B34520" w:rsidP="00B34520">
      <w:pPr>
        <w:pStyle w:val="ListParagraph"/>
        <w:numPr>
          <w:ilvl w:val="0"/>
          <w:numId w:val="2"/>
        </w:numPr>
        <w:spacing w:after="0" w:line="240" w:lineRule="auto"/>
        <w:rPr>
          <w:sz w:val="24"/>
          <w:szCs w:val="24"/>
        </w:rPr>
      </w:pPr>
      <w:r w:rsidRPr="007A7CAF">
        <w:rPr>
          <w:sz w:val="24"/>
          <w:szCs w:val="24"/>
        </w:rPr>
        <w:t>Injuries the person cannot give a good reason for</w:t>
      </w:r>
    </w:p>
    <w:p w14:paraId="3710D31A" w14:textId="77777777" w:rsidR="00B34520" w:rsidRPr="007A7CAF" w:rsidRDefault="00B34520" w:rsidP="00B34520">
      <w:pPr>
        <w:pStyle w:val="ListParagraph"/>
        <w:numPr>
          <w:ilvl w:val="0"/>
          <w:numId w:val="2"/>
        </w:numPr>
        <w:spacing w:after="0" w:line="240" w:lineRule="auto"/>
        <w:rPr>
          <w:sz w:val="24"/>
          <w:szCs w:val="24"/>
        </w:rPr>
      </w:pPr>
      <w:r w:rsidRPr="007A7CAF">
        <w:rPr>
          <w:sz w:val="24"/>
          <w:szCs w:val="24"/>
        </w:rPr>
        <w:t>Deterioration of health for no apparent reason</w:t>
      </w:r>
    </w:p>
    <w:p w14:paraId="1B7F67EF" w14:textId="77777777" w:rsidR="00B34520" w:rsidRPr="007A7CAF" w:rsidRDefault="00B34520" w:rsidP="00B34520">
      <w:pPr>
        <w:pStyle w:val="ListParagraph"/>
        <w:numPr>
          <w:ilvl w:val="0"/>
          <w:numId w:val="2"/>
        </w:numPr>
        <w:spacing w:after="0" w:line="240" w:lineRule="auto"/>
        <w:rPr>
          <w:sz w:val="24"/>
          <w:szCs w:val="24"/>
        </w:rPr>
      </w:pPr>
      <w:r w:rsidRPr="007A7CAF">
        <w:rPr>
          <w:sz w:val="24"/>
          <w:szCs w:val="24"/>
        </w:rPr>
        <w:t>Loss of weight</w:t>
      </w:r>
    </w:p>
    <w:p w14:paraId="01C30D5A" w14:textId="77777777" w:rsidR="00B34520" w:rsidRPr="007A7CAF" w:rsidRDefault="00B34520" w:rsidP="00B34520">
      <w:pPr>
        <w:pStyle w:val="ListParagraph"/>
        <w:numPr>
          <w:ilvl w:val="0"/>
          <w:numId w:val="2"/>
        </w:numPr>
        <w:spacing w:after="0" w:line="240" w:lineRule="auto"/>
        <w:rPr>
          <w:sz w:val="24"/>
          <w:szCs w:val="24"/>
        </w:rPr>
      </w:pPr>
      <w:r w:rsidRPr="007A7CAF">
        <w:rPr>
          <w:sz w:val="24"/>
          <w:szCs w:val="24"/>
        </w:rPr>
        <w:t>Inappropriate or inadequate clothing</w:t>
      </w:r>
    </w:p>
    <w:p w14:paraId="32E3DAC9" w14:textId="77777777" w:rsidR="00B34520" w:rsidRPr="007A7CAF" w:rsidRDefault="00B34520" w:rsidP="00B34520">
      <w:pPr>
        <w:pStyle w:val="ListParagraph"/>
        <w:numPr>
          <w:ilvl w:val="0"/>
          <w:numId w:val="2"/>
        </w:numPr>
        <w:spacing w:after="0" w:line="240" w:lineRule="auto"/>
        <w:rPr>
          <w:sz w:val="24"/>
          <w:szCs w:val="24"/>
        </w:rPr>
      </w:pPr>
      <w:r w:rsidRPr="007A7CAF">
        <w:rPr>
          <w:sz w:val="24"/>
          <w:szCs w:val="24"/>
        </w:rPr>
        <w:t>Withdrawal or mood changes</w:t>
      </w:r>
    </w:p>
    <w:p w14:paraId="6A4D277D" w14:textId="77777777" w:rsidR="00B34520" w:rsidRPr="007A7CAF" w:rsidRDefault="00B34520" w:rsidP="00B34520">
      <w:pPr>
        <w:pStyle w:val="ListParagraph"/>
        <w:numPr>
          <w:ilvl w:val="0"/>
          <w:numId w:val="2"/>
        </w:numPr>
        <w:spacing w:after="0" w:line="240" w:lineRule="auto"/>
        <w:rPr>
          <w:sz w:val="24"/>
          <w:szCs w:val="24"/>
        </w:rPr>
      </w:pPr>
      <w:r w:rsidRPr="007A7CAF">
        <w:rPr>
          <w:sz w:val="24"/>
          <w:szCs w:val="24"/>
        </w:rPr>
        <w:t>A carer who is unwilling to allow access to the person</w:t>
      </w:r>
    </w:p>
    <w:p w14:paraId="2CF0C86B" w14:textId="77777777" w:rsidR="00B34520" w:rsidRPr="007A7CAF" w:rsidRDefault="00B34520" w:rsidP="00B34520">
      <w:pPr>
        <w:pStyle w:val="ListParagraph"/>
        <w:numPr>
          <w:ilvl w:val="0"/>
          <w:numId w:val="2"/>
        </w:numPr>
        <w:spacing w:after="0" w:line="240" w:lineRule="auto"/>
        <w:rPr>
          <w:sz w:val="24"/>
          <w:szCs w:val="24"/>
        </w:rPr>
      </w:pPr>
      <w:r w:rsidRPr="007A7CAF">
        <w:rPr>
          <w:sz w:val="24"/>
          <w:szCs w:val="24"/>
        </w:rPr>
        <w:t>An individual who is unwilling to be alone with a particular carer</w:t>
      </w:r>
    </w:p>
    <w:p w14:paraId="2C457AD4" w14:textId="77777777" w:rsidR="005F6AFE" w:rsidRPr="00D81A63" w:rsidRDefault="00B34520" w:rsidP="002937A6">
      <w:pPr>
        <w:pStyle w:val="ListParagraph"/>
        <w:numPr>
          <w:ilvl w:val="0"/>
          <w:numId w:val="2"/>
        </w:numPr>
        <w:spacing w:after="0" w:line="240" w:lineRule="auto"/>
        <w:rPr>
          <w:sz w:val="24"/>
          <w:szCs w:val="24"/>
        </w:rPr>
      </w:pPr>
      <w:r w:rsidRPr="007A7CAF">
        <w:rPr>
          <w:sz w:val="24"/>
          <w:szCs w:val="24"/>
        </w:rPr>
        <w:t>Unexplained shortage of money</w:t>
      </w:r>
    </w:p>
    <w:sectPr w:rsidR="005F6AFE" w:rsidRPr="00D81A63">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E8D1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E8D17E" w16cid:durableId="1F0C55D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50B41" w14:textId="77777777" w:rsidR="00996374" w:rsidRDefault="00996374" w:rsidP="00DF003E">
      <w:pPr>
        <w:spacing w:after="0" w:line="240" w:lineRule="auto"/>
      </w:pPr>
      <w:r>
        <w:separator/>
      </w:r>
    </w:p>
  </w:endnote>
  <w:endnote w:type="continuationSeparator" w:id="0">
    <w:p w14:paraId="4E6E4F7C" w14:textId="77777777" w:rsidR="00996374" w:rsidRDefault="00996374" w:rsidP="00DF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980994"/>
      <w:docPartObj>
        <w:docPartGallery w:val="Page Numbers (Bottom of Page)"/>
        <w:docPartUnique/>
      </w:docPartObj>
    </w:sdtPr>
    <w:sdtEndPr>
      <w:rPr>
        <w:noProof/>
      </w:rPr>
    </w:sdtEndPr>
    <w:sdtContent>
      <w:p w14:paraId="307497B4" w14:textId="77777777" w:rsidR="00AB0F14" w:rsidRDefault="00AB0F14">
        <w:pPr>
          <w:pStyle w:val="Footer"/>
          <w:jc w:val="center"/>
        </w:pPr>
        <w:r>
          <w:fldChar w:fldCharType="begin"/>
        </w:r>
        <w:r>
          <w:instrText xml:space="preserve"> PAGE   \* MERGEFORMAT </w:instrText>
        </w:r>
        <w:r>
          <w:fldChar w:fldCharType="separate"/>
        </w:r>
        <w:r w:rsidR="005E78EB">
          <w:rPr>
            <w:noProof/>
          </w:rPr>
          <w:t>2</w:t>
        </w:r>
        <w:r>
          <w:rPr>
            <w:noProof/>
          </w:rPr>
          <w:fldChar w:fldCharType="end"/>
        </w:r>
      </w:p>
    </w:sdtContent>
  </w:sdt>
  <w:p w14:paraId="03EC8EC4" w14:textId="77777777" w:rsidR="00AB0F14" w:rsidRDefault="00AB0F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B7133" w14:textId="77777777" w:rsidR="00996374" w:rsidRDefault="00996374" w:rsidP="00DF003E">
      <w:pPr>
        <w:spacing w:after="0" w:line="240" w:lineRule="auto"/>
      </w:pPr>
      <w:r>
        <w:separator/>
      </w:r>
    </w:p>
  </w:footnote>
  <w:footnote w:type="continuationSeparator" w:id="0">
    <w:p w14:paraId="089ECB4B" w14:textId="77777777" w:rsidR="00996374" w:rsidRDefault="00996374" w:rsidP="00DF00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5CC"/>
    <w:multiLevelType w:val="multilevel"/>
    <w:tmpl w:val="0076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0293E"/>
    <w:multiLevelType w:val="multilevel"/>
    <w:tmpl w:val="F37C8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645469"/>
    <w:multiLevelType w:val="hybridMultilevel"/>
    <w:tmpl w:val="1A34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B4A36"/>
    <w:multiLevelType w:val="hybridMultilevel"/>
    <w:tmpl w:val="CEC294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664DA3"/>
    <w:multiLevelType w:val="multilevel"/>
    <w:tmpl w:val="35C2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324AB1"/>
    <w:multiLevelType w:val="hybridMultilevel"/>
    <w:tmpl w:val="3EF24A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387620"/>
    <w:multiLevelType w:val="hybridMultilevel"/>
    <w:tmpl w:val="E1A87D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Willis">
    <w15:presenceInfo w15:providerId="None" w15:userId="Simon Wil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A6"/>
    <w:rsid w:val="0008654F"/>
    <w:rsid w:val="00101CF9"/>
    <w:rsid w:val="00155540"/>
    <w:rsid w:val="001F076C"/>
    <w:rsid w:val="002937A6"/>
    <w:rsid w:val="003A2DA7"/>
    <w:rsid w:val="00475842"/>
    <w:rsid w:val="005133BD"/>
    <w:rsid w:val="0056373B"/>
    <w:rsid w:val="00575E3D"/>
    <w:rsid w:val="005E78EB"/>
    <w:rsid w:val="005F6AFE"/>
    <w:rsid w:val="00614B4E"/>
    <w:rsid w:val="006B5159"/>
    <w:rsid w:val="006D09F2"/>
    <w:rsid w:val="006E20B6"/>
    <w:rsid w:val="007A7CAF"/>
    <w:rsid w:val="008E3CA1"/>
    <w:rsid w:val="00972FC7"/>
    <w:rsid w:val="00996374"/>
    <w:rsid w:val="00AB0F14"/>
    <w:rsid w:val="00B31A85"/>
    <w:rsid w:val="00B34520"/>
    <w:rsid w:val="00B44FBE"/>
    <w:rsid w:val="00D035E5"/>
    <w:rsid w:val="00D5729F"/>
    <w:rsid w:val="00D81A63"/>
    <w:rsid w:val="00DF003E"/>
    <w:rsid w:val="00F962DA"/>
    <w:rsid w:val="00FD7220"/>
    <w:rsid w:val="00FF0D7F"/>
    <w:rsid w:val="00FF5A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A6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03E"/>
    <w:rPr>
      <w:rFonts w:ascii="Tahoma" w:hAnsi="Tahoma" w:cs="Tahoma"/>
      <w:sz w:val="16"/>
      <w:szCs w:val="16"/>
    </w:rPr>
  </w:style>
  <w:style w:type="paragraph" w:styleId="Header">
    <w:name w:val="header"/>
    <w:basedOn w:val="Normal"/>
    <w:link w:val="HeaderChar"/>
    <w:uiPriority w:val="99"/>
    <w:unhideWhenUsed/>
    <w:rsid w:val="00DF0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03E"/>
  </w:style>
  <w:style w:type="paragraph" w:styleId="Footer">
    <w:name w:val="footer"/>
    <w:basedOn w:val="Normal"/>
    <w:link w:val="FooterChar"/>
    <w:uiPriority w:val="99"/>
    <w:unhideWhenUsed/>
    <w:rsid w:val="00DF0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03E"/>
  </w:style>
  <w:style w:type="paragraph" w:styleId="ListParagraph">
    <w:name w:val="List Paragraph"/>
    <w:basedOn w:val="Normal"/>
    <w:uiPriority w:val="34"/>
    <w:qFormat/>
    <w:rsid w:val="003A2DA7"/>
    <w:pPr>
      <w:ind w:left="720"/>
      <w:contextualSpacing/>
    </w:pPr>
  </w:style>
  <w:style w:type="paragraph" w:styleId="NormalWeb">
    <w:name w:val="Normal (Web)"/>
    <w:basedOn w:val="Normal"/>
    <w:uiPriority w:val="99"/>
    <w:unhideWhenUsed/>
    <w:rsid w:val="007A7CAF"/>
    <w:pPr>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59"/>
    <w:rsid w:val="005F6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4520"/>
    <w:rPr>
      <w:color w:val="0000FF" w:themeColor="hyperlink"/>
      <w:u w:val="single"/>
    </w:rPr>
  </w:style>
  <w:style w:type="character" w:styleId="CommentReference">
    <w:name w:val="annotation reference"/>
    <w:basedOn w:val="DefaultParagraphFont"/>
    <w:uiPriority w:val="99"/>
    <w:semiHidden/>
    <w:unhideWhenUsed/>
    <w:rsid w:val="00FF5ABB"/>
    <w:rPr>
      <w:sz w:val="16"/>
      <w:szCs w:val="16"/>
    </w:rPr>
  </w:style>
  <w:style w:type="paragraph" w:styleId="CommentText">
    <w:name w:val="annotation text"/>
    <w:basedOn w:val="Normal"/>
    <w:link w:val="CommentTextChar"/>
    <w:uiPriority w:val="99"/>
    <w:semiHidden/>
    <w:unhideWhenUsed/>
    <w:rsid w:val="00FF5ABB"/>
    <w:pPr>
      <w:spacing w:line="240" w:lineRule="auto"/>
    </w:pPr>
    <w:rPr>
      <w:sz w:val="20"/>
      <w:szCs w:val="20"/>
    </w:rPr>
  </w:style>
  <w:style w:type="character" w:customStyle="1" w:styleId="CommentTextChar">
    <w:name w:val="Comment Text Char"/>
    <w:basedOn w:val="DefaultParagraphFont"/>
    <w:link w:val="CommentText"/>
    <w:uiPriority w:val="99"/>
    <w:semiHidden/>
    <w:rsid w:val="00FF5ABB"/>
    <w:rPr>
      <w:sz w:val="20"/>
      <w:szCs w:val="20"/>
    </w:rPr>
  </w:style>
  <w:style w:type="paragraph" w:styleId="CommentSubject">
    <w:name w:val="annotation subject"/>
    <w:basedOn w:val="CommentText"/>
    <w:next w:val="CommentText"/>
    <w:link w:val="CommentSubjectChar"/>
    <w:uiPriority w:val="99"/>
    <w:semiHidden/>
    <w:unhideWhenUsed/>
    <w:rsid w:val="00FF5ABB"/>
    <w:rPr>
      <w:b/>
      <w:bCs/>
    </w:rPr>
  </w:style>
  <w:style w:type="character" w:customStyle="1" w:styleId="CommentSubjectChar">
    <w:name w:val="Comment Subject Char"/>
    <w:basedOn w:val="CommentTextChar"/>
    <w:link w:val="CommentSubject"/>
    <w:uiPriority w:val="99"/>
    <w:semiHidden/>
    <w:rsid w:val="00FF5AB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03E"/>
    <w:rPr>
      <w:rFonts w:ascii="Tahoma" w:hAnsi="Tahoma" w:cs="Tahoma"/>
      <w:sz w:val="16"/>
      <w:szCs w:val="16"/>
    </w:rPr>
  </w:style>
  <w:style w:type="paragraph" w:styleId="Header">
    <w:name w:val="header"/>
    <w:basedOn w:val="Normal"/>
    <w:link w:val="HeaderChar"/>
    <w:uiPriority w:val="99"/>
    <w:unhideWhenUsed/>
    <w:rsid w:val="00DF0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03E"/>
  </w:style>
  <w:style w:type="paragraph" w:styleId="Footer">
    <w:name w:val="footer"/>
    <w:basedOn w:val="Normal"/>
    <w:link w:val="FooterChar"/>
    <w:uiPriority w:val="99"/>
    <w:unhideWhenUsed/>
    <w:rsid w:val="00DF0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03E"/>
  </w:style>
  <w:style w:type="paragraph" w:styleId="ListParagraph">
    <w:name w:val="List Paragraph"/>
    <w:basedOn w:val="Normal"/>
    <w:uiPriority w:val="34"/>
    <w:qFormat/>
    <w:rsid w:val="003A2DA7"/>
    <w:pPr>
      <w:ind w:left="720"/>
      <w:contextualSpacing/>
    </w:pPr>
  </w:style>
  <w:style w:type="paragraph" w:styleId="NormalWeb">
    <w:name w:val="Normal (Web)"/>
    <w:basedOn w:val="Normal"/>
    <w:uiPriority w:val="99"/>
    <w:unhideWhenUsed/>
    <w:rsid w:val="007A7CAF"/>
    <w:pPr>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59"/>
    <w:rsid w:val="005F6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4520"/>
    <w:rPr>
      <w:color w:val="0000FF" w:themeColor="hyperlink"/>
      <w:u w:val="single"/>
    </w:rPr>
  </w:style>
  <w:style w:type="character" w:styleId="CommentReference">
    <w:name w:val="annotation reference"/>
    <w:basedOn w:val="DefaultParagraphFont"/>
    <w:uiPriority w:val="99"/>
    <w:semiHidden/>
    <w:unhideWhenUsed/>
    <w:rsid w:val="00FF5ABB"/>
    <w:rPr>
      <w:sz w:val="16"/>
      <w:szCs w:val="16"/>
    </w:rPr>
  </w:style>
  <w:style w:type="paragraph" w:styleId="CommentText">
    <w:name w:val="annotation text"/>
    <w:basedOn w:val="Normal"/>
    <w:link w:val="CommentTextChar"/>
    <w:uiPriority w:val="99"/>
    <w:semiHidden/>
    <w:unhideWhenUsed/>
    <w:rsid w:val="00FF5ABB"/>
    <w:pPr>
      <w:spacing w:line="240" w:lineRule="auto"/>
    </w:pPr>
    <w:rPr>
      <w:sz w:val="20"/>
      <w:szCs w:val="20"/>
    </w:rPr>
  </w:style>
  <w:style w:type="character" w:customStyle="1" w:styleId="CommentTextChar">
    <w:name w:val="Comment Text Char"/>
    <w:basedOn w:val="DefaultParagraphFont"/>
    <w:link w:val="CommentText"/>
    <w:uiPriority w:val="99"/>
    <w:semiHidden/>
    <w:rsid w:val="00FF5ABB"/>
    <w:rPr>
      <w:sz w:val="20"/>
      <w:szCs w:val="20"/>
    </w:rPr>
  </w:style>
  <w:style w:type="paragraph" w:styleId="CommentSubject">
    <w:name w:val="annotation subject"/>
    <w:basedOn w:val="CommentText"/>
    <w:next w:val="CommentText"/>
    <w:link w:val="CommentSubjectChar"/>
    <w:uiPriority w:val="99"/>
    <w:semiHidden/>
    <w:unhideWhenUsed/>
    <w:rsid w:val="00FF5ABB"/>
    <w:rPr>
      <w:b/>
      <w:bCs/>
    </w:rPr>
  </w:style>
  <w:style w:type="character" w:customStyle="1" w:styleId="CommentSubjectChar">
    <w:name w:val="Comment Subject Char"/>
    <w:basedOn w:val="CommentTextChar"/>
    <w:link w:val="CommentSubject"/>
    <w:uiPriority w:val="99"/>
    <w:semiHidden/>
    <w:rsid w:val="00FF5A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70842">
      <w:bodyDiv w:val="1"/>
      <w:marLeft w:val="0"/>
      <w:marRight w:val="0"/>
      <w:marTop w:val="0"/>
      <w:marBottom w:val="0"/>
      <w:divBdr>
        <w:top w:val="none" w:sz="0" w:space="0" w:color="auto"/>
        <w:left w:val="none" w:sz="0" w:space="0" w:color="auto"/>
        <w:bottom w:val="none" w:sz="0" w:space="0" w:color="auto"/>
        <w:right w:val="none" w:sz="0" w:space="0" w:color="auto"/>
      </w:divBdr>
    </w:div>
    <w:div w:id="812794512">
      <w:bodyDiv w:val="1"/>
      <w:marLeft w:val="0"/>
      <w:marRight w:val="0"/>
      <w:marTop w:val="0"/>
      <w:marBottom w:val="0"/>
      <w:divBdr>
        <w:top w:val="none" w:sz="0" w:space="0" w:color="auto"/>
        <w:left w:val="none" w:sz="0" w:space="0" w:color="auto"/>
        <w:bottom w:val="none" w:sz="0" w:space="0" w:color="auto"/>
        <w:right w:val="none" w:sz="0" w:space="0" w:color="auto"/>
      </w:divBdr>
      <w:divsChild>
        <w:div w:id="958727226">
          <w:marLeft w:val="0"/>
          <w:marRight w:val="0"/>
          <w:marTop w:val="0"/>
          <w:marBottom w:val="0"/>
          <w:divBdr>
            <w:top w:val="none" w:sz="0" w:space="0" w:color="auto"/>
            <w:left w:val="none" w:sz="0" w:space="0" w:color="auto"/>
            <w:bottom w:val="none" w:sz="0" w:space="0" w:color="auto"/>
            <w:right w:val="none" w:sz="0" w:space="0" w:color="auto"/>
          </w:divBdr>
          <w:divsChild>
            <w:div w:id="1817407511">
              <w:marLeft w:val="0"/>
              <w:marRight w:val="0"/>
              <w:marTop w:val="0"/>
              <w:marBottom w:val="0"/>
              <w:divBdr>
                <w:top w:val="none" w:sz="0" w:space="0" w:color="auto"/>
                <w:left w:val="none" w:sz="0" w:space="0" w:color="auto"/>
                <w:bottom w:val="none" w:sz="0" w:space="0" w:color="auto"/>
                <w:right w:val="none" w:sz="0" w:space="0" w:color="auto"/>
              </w:divBdr>
              <w:divsChild>
                <w:div w:id="1551070703">
                  <w:marLeft w:val="0"/>
                  <w:marRight w:val="0"/>
                  <w:marTop w:val="0"/>
                  <w:marBottom w:val="0"/>
                  <w:divBdr>
                    <w:top w:val="none" w:sz="0" w:space="0" w:color="auto"/>
                    <w:left w:val="none" w:sz="0" w:space="0" w:color="auto"/>
                    <w:bottom w:val="none" w:sz="0" w:space="0" w:color="auto"/>
                    <w:right w:val="none" w:sz="0" w:space="0" w:color="auto"/>
                  </w:divBdr>
                  <w:divsChild>
                    <w:div w:id="8423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91054">
      <w:bodyDiv w:val="1"/>
      <w:marLeft w:val="0"/>
      <w:marRight w:val="0"/>
      <w:marTop w:val="0"/>
      <w:marBottom w:val="0"/>
      <w:divBdr>
        <w:top w:val="none" w:sz="0" w:space="0" w:color="auto"/>
        <w:left w:val="none" w:sz="0" w:space="0" w:color="auto"/>
        <w:bottom w:val="none" w:sz="0" w:space="0" w:color="auto"/>
        <w:right w:val="none" w:sz="0" w:space="0" w:color="auto"/>
      </w:divBdr>
      <w:divsChild>
        <w:div w:id="1351490554">
          <w:marLeft w:val="0"/>
          <w:marRight w:val="0"/>
          <w:marTop w:val="0"/>
          <w:marBottom w:val="0"/>
          <w:divBdr>
            <w:top w:val="none" w:sz="0" w:space="0" w:color="auto"/>
            <w:left w:val="none" w:sz="0" w:space="0" w:color="auto"/>
            <w:bottom w:val="none" w:sz="0" w:space="0" w:color="auto"/>
            <w:right w:val="none" w:sz="0" w:space="0" w:color="auto"/>
          </w:divBdr>
          <w:divsChild>
            <w:div w:id="1666738559">
              <w:marLeft w:val="0"/>
              <w:marRight w:val="0"/>
              <w:marTop w:val="0"/>
              <w:marBottom w:val="0"/>
              <w:divBdr>
                <w:top w:val="none" w:sz="0" w:space="0" w:color="auto"/>
                <w:left w:val="none" w:sz="0" w:space="0" w:color="auto"/>
                <w:bottom w:val="none" w:sz="0" w:space="0" w:color="auto"/>
                <w:right w:val="none" w:sz="0" w:space="0" w:color="auto"/>
              </w:divBdr>
              <w:divsChild>
                <w:div w:id="952593675">
                  <w:marLeft w:val="0"/>
                  <w:marRight w:val="0"/>
                  <w:marTop w:val="0"/>
                  <w:marBottom w:val="0"/>
                  <w:divBdr>
                    <w:top w:val="none" w:sz="0" w:space="0" w:color="auto"/>
                    <w:left w:val="none" w:sz="0" w:space="0" w:color="auto"/>
                    <w:bottom w:val="none" w:sz="0" w:space="0" w:color="auto"/>
                    <w:right w:val="none" w:sz="0" w:space="0" w:color="auto"/>
                  </w:divBdr>
                  <w:divsChild>
                    <w:div w:id="8590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gov.uk/guidance/safeguarding-duties-for-charity-trustees" TargetMode="External"/><Relationship Id="rId10" Type="http://schemas.openxmlformats.org/officeDocument/2006/relationships/hyperlink" Target="https://www.gov.uk/guidance/safeguarding-duties-for-charity-trus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1191</Words>
  <Characters>6794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Poppy Factory</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McDouall</dc:creator>
  <cp:lastModifiedBy>D</cp:lastModifiedBy>
  <cp:revision>2</cp:revision>
  <dcterms:created xsi:type="dcterms:W3CDTF">2018-08-06T11:35:00Z</dcterms:created>
  <dcterms:modified xsi:type="dcterms:W3CDTF">2018-08-06T11:35:00Z</dcterms:modified>
</cp:coreProperties>
</file>